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1DC39" w14:textId="77777777" w:rsidR="00656433" w:rsidRPr="000F00E8" w:rsidRDefault="00656433" w:rsidP="00656433">
      <w:pPr>
        <w:spacing w:line="312" w:lineRule="auto"/>
        <w:jc w:val="center"/>
        <w:rPr>
          <w:rFonts w:ascii="Arial" w:hAnsi="Arial" w:cs="Arial"/>
          <w:b/>
          <w:bCs/>
        </w:rPr>
      </w:pPr>
      <w:r w:rsidRPr="000F00E8">
        <w:rPr>
          <w:rFonts w:ascii="Arial" w:hAnsi="Arial" w:cs="Arial"/>
          <w:b/>
          <w:bCs/>
        </w:rPr>
        <w:t>Mass Media and the Attraction of the Arts in Small Size Global Cities: The (Re)Distribution of Cultural Capital</w:t>
      </w:r>
      <w:bookmarkStart w:id="0" w:name="_GoBack"/>
      <w:bookmarkEnd w:id="0"/>
      <w:r>
        <w:rPr>
          <w:rStyle w:val="FootnoteReference"/>
          <w:rFonts w:ascii="Arial" w:hAnsi="Arial" w:cs="Arial"/>
          <w:b/>
          <w:bCs/>
        </w:rPr>
        <w:footnoteReference w:id="1"/>
      </w:r>
    </w:p>
    <w:p w14:paraId="11AA623B" w14:textId="77777777" w:rsidR="00656433" w:rsidRPr="004057E4" w:rsidRDefault="00656433" w:rsidP="00656433">
      <w:pPr>
        <w:spacing w:line="312" w:lineRule="auto"/>
        <w:ind w:left="720" w:right="720"/>
        <w:jc w:val="center"/>
        <w:rPr>
          <w:b/>
        </w:rPr>
      </w:pPr>
    </w:p>
    <w:p w14:paraId="50873E16" w14:textId="77777777" w:rsidR="00656433" w:rsidRDefault="00656433" w:rsidP="00656433">
      <w:pPr>
        <w:spacing w:line="312" w:lineRule="auto"/>
        <w:ind w:left="720" w:right="720"/>
        <w:jc w:val="center"/>
        <w:rPr>
          <w:caps/>
        </w:rPr>
      </w:pPr>
      <w:r>
        <w:rPr>
          <w:caps/>
        </w:rPr>
        <w:t>CHRISTIAN LAMOUR</w:t>
      </w:r>
      <w:r>
        <w:rPr>
          <w:caps/>
        </w:rPr>
        <w:br/>
        <w:t>Nathalie lorentz</w:t>
      </w:r>
    </w:p>
    <w:p w14:paraId="6F65A4DC" w14:textId="77777777" w:rsidR="00656433" w:rsidRDefault="00656433" w:rsidP="00656433">
      <w:pPr>
        <w:jc w:val="center"/>
      </w:pPr>
      <w:r w:rsidRPr="000F00E8">
        <w:t>Luxembourg Institute of Socio-Economic Research, Luxembourg</w:t>
      </w:r>
    </w:p>
    <w:p w14:paraId="29728814" w14:textId="77777777" w:rsidR="00656433" w:rsidRDefault="00656433" w:rsidP="00656433">
      <w:r>
        <w:br/>
      </w:r>
      <w:r w:rsidRPr="00A744DD">
        <w:t>Christian L</w:t>
      </w:r>
      <w:r>
        <w:t>amour:</w:t>
      </w:r>
      <w:r w:rsidRPr="00A744DD">
        <w:t xml:space="preserve"> </w:t>
      </w:r>
      <w:hyperlink r:id="rId7" w:history="1">
        <w:r w:rsidRPr="004B47BE">
          <w:rPr>
            <w:rStyle w:val="Hyperlink"/>
            <w:rFonts w:eastAsia="Calibri"/>
          </w:rPr>
          <w:t>christian.lamour@liser.lu</w:t>
        </w:r>
      </w:hyperlink>
      <w:r>
        <w:br/>
      </w:r>
      <w:r w:rsidRPr="00A744DD">
        <w:t>Nathalie L</w:t>
      </w:r>
      <w:r>
        <w:t>orentz:</w:t>
      </w:r>
      <w:r w:rsidRPr="00A744DD">
        <w:t xml:space="preserve"> </w:t>
      </w:r>
      <w:hyperlink r:id="rId8" w:history="1">
        <w:r w:rsidRPr="004B47BE">
          <w:rPr>
            <w:rStyle w:val="Hyperlink"/>
            <w:rFonts w:eastAsia="Calibri"/>
          </w:rPr>
          <w:t>nathalie.lorentz@liser.lu</w:t>
        </w:r>
      </w:hyperlink>
      <w:r>
        <w:br/>
        <w:t>Date submitted: 2020-09-03</w:t>
      </w:r>
    </w:p>
    <w:p w14:paraId="29DB405B" w14:textId="77777777" w:rsidR="00656433" w:rsidRPr="004057E4" w:rsidRDefault="00656433" w:rsidP="00656433">
      <w:pPr>
        <w:spacing w:line="312" w:lineRule="auto"/>
        <w:ind w:right="720"/>
      </w:pPr>
    </w:p>
    <w:p w14:paraId="5B40BBC6" w14:textId="77777777" w:rsidR="00656433" w:rsidRPr="004057E4" w:rsidRDefault="00656433" w:rsidP="00656433">
      <w:pPr>
        <w:spacing w:line="312" w:lineRule="auto"/>
        <w:ind w:left="720" w:right="720"/>
        <w:jc w:val="both"/>
      </w:pPr>
      <w:r w:rsidRPr="00190F66">
        <w:rPr>
          <w:bCs/>
        </w:rPr>
        <w:t>Global cities</w:t>
      </w:r>
      <w:r>
        <w:rPr>
          <w:bCs/>
        </w:rPr>
        <w:t xml:space="preserve"> </w:t>
      </w:r>
      <w:r w:rsidRPr="00190F66">
        <w:rPr>
          <w:bCs/>
        </w:rPr>
        <w:t xml:space="preserve">have developed ambitious cultural policies to attract a qualified workforce, expecting a range of artistic amenities addressed to their social class. In parallel, the mass media has always been considered a key intermediary between the producers and consumers of cultural practices. However, what is the link between the use of mass media and the arts-led practices in small size global cities? Current research based on the Bourdieusian concept of </w:t>
      </w:r>
      <w:r w:rsidRPr="00190F66">
        <w:rPr>
          <w:bCs/>
          <w:i/>
        </w:rPr>
        <w:t>cultural capital</w:t>
      </w:r>
      <w:r w:rsidRPr="00190F66">
        <w:rPr>
          <w:bCs/>
        </w:rPr>
        <w:t xml:space="preserve">, shows that both practices are correlated and reveal a cultural distinction of a </w:t>
      </w:r>
      <w:r>
        <w:rPr>
          <w:bCs/>
        </w:rPr>
        <w:t>“</w:t>
      </w:r>
      <w:r w:rsidRPr="00190F66">
        <w:rPr>
          <w:bCs/>
        </w:rPr>
        <w:t>two-headed</w:t>
      </w:r>
      <w:r>
        <w:rPr>
          <w:bCs/>
        </w:rPr>
        <w:t>”</w:t>
      </w:r>
      <w:r w:rsidRPr="00190F66">
        <w:rPr>
          <w:bCs/>
        </w:rPr>
        <w:t xml:space="preserve"> elite from other social groups. Luxembourg, a small-urbanized country is used as a case study to investigate the cultural distinction of the elites in this type of global city.</w:t>
      </w:r>
    </w:p>
    <w:p w14:paraId="5D70772A" w14:textId="77777777" w:rsidR="00656433" w:rsidRDefault="00656433" w:rsidP="00656433">
      <w:pPr>
        <w:spacing w:line="312" w:lineRule="auto"/>
        <w:ind w:left="720" w:right="720"/>
        <w:jc w:val="both"/>
        <w:rPr>
          <w:i/>
        </w:rPr>
      </w:pPr>
    </w:p>
    <w:p w14:paraId="3E98771A" w14:textId="77777777" w:rsidR="00656433" w:rsidRDefault="00656433" w:rsidP="00656433">
      <w:pPr>
        <w:spacing w:line="312" w:lineRule="auto"/>
        <w:ind w:left="720"/>
        <w:jc w:val="both"/>
        <w:rPr>
          <w:bCs/>
          <w:i/>
        </w:rPr>
      </w:pPr>
      <w:r w:rsidRPr="004057E4">
        <w:rPr>
          <w:i/>
        </w:rPr>
        <w:t xml:space="preserve">Keywords: </w:t>
      </w:r>
      <w:r w:rsidRPr="00190F66">
        <w:rPr>
          <w:bCs/>
          <w:i/>
        </w:rPr>
        <w:t xml:space="preserve">mass media, global cities, cultural capital, performing arts, </w:t>
      </w:r>
    </w:p>
    <w:p w14:paraId="7A1DE90C" w14:textId="77777777" w:rsidR="00656433" w:rsidRPr="00272A13" w:rsidRDefault="00656433" w:rsidP="00656433">
      <w:pPr>
        <w:spacing w:line="312" w:lineRule="auto"/>
        <w:ind w:left="720"/>
        <w:jc w:val="both"/>
        <w:rPr>
          <w:b/>
          <w:bCs/>
        </w:rPr>
      </w:pPr>
      <w:r w:rsidRPr="00190F66">
        <w:rPr>
          <w:bCs/>
          <w:i/>
        </w:rPr>
        <w:t>museum, mobility</w:t>
      </w:r>
      <w:r>
        <w:rPr>
          <w:b/>
          <w:bCs/>
        </w:rPr>
        <w:t>.</w:t>
      </w:r>
    </w:p>
    <w:p w14:paraId="688271EF" w14:textId="77777777" w:rsidR="00DB3261" w:rsidRDefault="00145802"/>
    <w:p w14:paraId="6F59D256" w14:textId="77777777" w:rsidR="00656433" w:rsidRDefault="00656433"/>
    <w:p w14:paraId="63E71863" w14:textId="77777777" w:rsidR="00656433" w:rsidRDefault="00656433"/>
    <w:sectPr w:rsidR="00656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91AEF" w14:textId="77777777" w:rsidR="00145802" w:rsidRDefault="00145802" w:rsidP="00656433">
      <w:r>
        <w:separator/>
      </w:r>
    </w:p>
  </w:endnote>
  <w:endnote w:type="continuationSeparator" w:id="0">
    <w:p w14:paraId="6EDCE039" w14:textId="77777777" w:rsidR="00145802" w:rsidRDefault="00145802" w:rsidP="0065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6F0DE" w14:textId="77777777" w:rsidR="00145802" w:rsidRDefault="00145802" w:rsidP="00656433">
      <w:r>
        <w:separator/>
      </w:r>
    </w:p>
  </w:footnote>
  <w:footnote w:type="continuationSeparator" w:id="0">
    <w:p w14:paraId="5E0916D0" w14:textId="77777777" w:rsidR="00145802" w:rsidRDefault="00145802" w:rsidP="00656433">
      <w:r>
        <w:continuationSeparator/>
      </w:r>
    </w:p>
  </w:footnote>
  <w:footnote w:id="1">
    <w:p w14:paraId="5F95AE0B" w14:textId="4848B1FC" w:rsidR="00656433" w:rsidRPr="00FB6988" w:rsidRDefault="00656433" w:rsidP="00FB6988">
      <w:pPr>
        <w:spacing w:line="312" w:lineRule="auto"/>
        <w:jc w:val="both"/>
        <w:rPr>
          <w:color w:val="000000"/>
        </w:rPr>
      </w:pPr>
      <w:r w:rsidRPr="00656433">
        <w:rPr>
          <w:rStyle w:val="FootnoteReference"/>
        </w:rPr>
        <w:footnoteRef/>
      </w:r>
      <w:r w:rsidRPr="00656433">
        <w:t xml:space="preserve"> </w:t>
      </w:r>
      <w:r w:rsidRPr="00656433">
        <w:rPr>
          <w:color w:val="000000"/>
        </w:rPr>
        <w:t>Acknowledgements</w:t>
      </w:r>
      <w:r w:rsidRPr="00656433">
        <w:rPr>
          <w:color w:val="000000"/>
        </w:rPr>
        <w:t xml:space="preserve">: </w:t>
      </w:r>
      <w:r w:rsidRPr="00656433">
        <w:rPr>
          <w:color w:val="000000"/>
        </w:rPr>
        <w:t>This work was supported by the Erasmus + Programme of the European Union—Jean Monnet Network 2018–2021 [Grant No. 599614-EPP-1-2018-1-LU-EPPJMO-NETWORK]. The European Commission support for the production of this publication does not constitute an endorsement of the content, which only reflect</w:t>
      </w:r>
      <w:r w:rsidR="001F721C">
        <w:rPr>
          <w:color w:val="000000"/>
        </w:rPr>
        <w:t>s</w:t>
      </w:r>
      <w:r w:rsidRPr="00656433">
        <w:rPr>
          <w:color w:val="000000"/>
        </w:rPr>
        <w:t xml:space="preserve"> the views of the authors, and the Commission cannot be held responsible for any use of the information contained therein.</w:t>
      </w:r>
      <w:r w:rsidRPr="00656433">
        <w:rPr>
          <w:rStyle w:val="CommentReference"/>
          <w:rFonts w:ascii="Calibri" w:eastAsia="Calibri" w:hAnsi="Calibri"/>
        </w:rPr>
        <w:t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33"/>
    <w:rsid w:val="00145802"/>
    <w:rsid w:val="0018783F"/>
    <w:rsid w:val="001D1077"/>
    <w:rsid w:val="001F721C"/>
    <w:rsid w:val="00656433"/>
    <w:rsid w:val="007F5EF9"/>
    <w:rsid w:val="00D404A0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BB86"/>
  <w15:chartTrackingRefBased/>
  <w15:docId w15:val="{AD636100-EDCC-469E-B76B-48A89519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5643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656433"/>
    <w:pPr>
      <w:spacing w:after="160" w:line="259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433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uiPriority w:val="99"/>
    <w:unhideWhenUsed/>
    <w:rsid w:val="00656433"/>
    <w:rPr>
      <w:noProof w:val="0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33"/>
    <w:rPr>
      <w:rFonts w:ascii="Segoe UI" w:eastAsia="Times New Roman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64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643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5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lorentz@liser.l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an.lamour@liser.l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3D43BA7-DEBB-4350-B764-C4C4FF16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Liser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Lamour</dc:creator>
  <cp:keywords/>
  <dc:description/>
  <cp:lastModifiedBy>Christian Lamour</cp:lastModifiedBy>
  <cp:revision>3</cp:revision>
  <dcterms:created xsi:type="dcterms:W3CDTF">2021-04-13T10:03:00Z</dcterms:created>
  <dcterms:modified xsi:type="dcterms:W3CDTF">2021-04-13T10:18:00Z</dcterms:modified>
</cp:coreProperties>
</file>