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180F0" w14:textId="11C168F2" w:rsidR="002606E0" w:rsidRDefault="00774B54" w:rsidP="00BE218A">
      <w:pPr>
        <w:spacing w:after="0" w:line="480" w:lineRule="auto"/>
        <w:jc w:val="center"/>
        <w:rPr>
          <w:b/>
          <w:bCs/>
        </w:rPr>
      </w:pPr>
      <w:r w:rsidRPr="009B7ACF">
        <w:rPr>
          <w:b/>
          <w:bCs/>
        </w:rPr>
        <w:t>Supplementary Material</w:t>
      </w:r>
      <w:r w:rsidR="002606E0">
        <w:rPr>
          <w:b/>
          <w:bCs/>
        </w:rPr>
        <w:t xml:space="preserve"> </w:t>
      </w:r>
      <w:r w:rsidR="002606E0" w:rsidRPr="002606E0">
        <w:rPr>
          <w:b/>
          <w:bCs/>
        </w:rPr>
        <w:t xml:space="preserve">for </w:t>
      </w:r>
    </w:p>
    <w:p w14:paraId="43E3CE87" w14:textId="77777777" w:rsidR="00B65D3A" w:rsidRDefault="00B65D3A" w:rsidP="00BE218A">
      <w:pPr>
        <w:spacing w:after="0" w:line="480" w:lineRule="auto"/>
        <w:jc w:val="center"/>
        <w:rPr>
          <w:b/>
          <w:bCs/>
        </w:rPr>
      </w:pPr>
    </w:p>
    <w:p w14:paraId="472BB976" w14:textId="12F0902B" w:rsidR="002606E0" w:rsidRDefault="002606E0" w:rsidP="00BE218A">
      <w:pPr>
        <w:spacing w:after="0" w:line="480" w:lineRule="auto"/>
        <w:jc w:val="center"/>
        <w:rPr>
          <w:b/>
          <w:bCs/>
          <w:lang w:val="en-GB"/>
        </w:rPr>
      </w:pPr>
      <w:r w:rsidRPr="000D6D25">
        <w:rPr>
          <w:b/>
          <w:bCs/>
          <w:lang w:val="en-GB"/>
        </w:rPr>
        <w:t>Populists</w:t>
      </w:r>
      <w:r w:rsidR="00AC56FD">
        <w:rPr>
          <w:b/>
          <w:bCs/>
          <w:lang w:val="en-GB"/>
        </w:rPr>
        <w:t>’ Use</w:t>
      </w:r>
      <w:r w:rsidR="00B65D3A">
        <w:rPr>
          <w:b/>
          <w:bCs/>
          <w:lang w:val="en-GB"/>
        </w:rPr>
        <w:t xml:space="preserve"> of</w:t>
      </w:r>
      <w:r w:rsidRPr="000D6D25">
        <w:rPr>
          <w:b/>
          <w:bCs/>
          <w:lang w:val="en-GB"/>
        </w:rPr>
        <w:t xml:space="preserve"> Nostalgia: A Supervised Machine Learning Approach</w:t>
      </w:r>
    </w:p>
    <w:p w14:paraId="762BCA83" w14:textId="4E875D18" w:rsidR="00774B54" w:rsidRPr="00FF482C" w:rsidRDefault="002606E0" w:rsidP="00456C73">
      <w:pPr>
        <w:pStyle w:val="Listenabsatz"/>
        <w:spacing w:after="0" w:line="480" w:lineRule="auto"/>
        <w:jc w:val="center"/>
        <w:rPr>
          <w:b/>
          <w:bCs/>
        </w:rPr>
      </w:pPr>
      <w:r w:rsidRPr="00FF482C">
        <w:rPr>
          <w:b/>
          <w:bCs/>
          <w:lang w:val="en-GB"/>
        </w:rPr>
        <w:br w:type="column"/>
      </w:r>
      <w:r w:rsidR="00E8387E" w:rsidRPr="00FF482C">
        <w:rPr>
          <w:b/>
          <w:bCs/>
        </w:rPr>
        <w:lastRenderedPageBreak/>
        <w:t>Validation via Manual Content Analysis</w:t>
      </w:r>
    </w:p>
    <w:p w14:paraId="1D64206B" w14:textId="73B6E9B9" w:rsidR="00E3106A" w:rsidRPr="00E3106A" w:rsidRDefault="00E3106A" w:rsidP="00FF482C">
      <w:pPr>
        <w:spacing w:after="0" w:line="480" w:lineRule="auto"/>
        <w:ind w:firstLine="720"/>
      </w:pPr>
      <w:r>
        <w:t xml:space="preserve">We </w:t>
      </w:r>
      <w:r w:rsidR="00AC56FD">
        <w:t xml:space="preserve">applied </w:t>
      </w:r>
      <w:r w:rsidR="00FF482C">
        <w:t xml:space="preserve">manual coding </w:t>
      </w:r>
      <w:r w:rsidR="006A485A">
        <w:t>for three reasons</w:t>
      </w:r>
      <w:r w:rsidR="00AC56FD">
        <w:t>: To</w:t>
      </w:r>
      <w:r w:rsidR="006A485A">
        <w:t xml:space="preserve"> (1)</w:t>
      </w:r>
      <w:r w:rsidR="00FF482C">
        <w:t xml:space="preserve"> scrutinize our ground-truth data construction</w:t>
      </w:r>
      <w:r w:rsidR="00AC56FD">
        <w:t>,</w:t>
      </w:r>
      <w:r w:rsidR="006A485A">
        <w:t xml:space="preserve"> (2)</w:t>
      </w:r>
      <w:r w:rsidR="00AC56FD">
        <w:t xml:space="preserve"> </w:t>
      </w:r>
      <w:r w:rsidR="00867FA4">
        <w:t xml:space="preserve">test </w:t>
      </w:r>
      <w:r w:rsidR="00FF482C">
        <w:t xml:space="preserve">the </w:t>
      </w:r>
      <w:r w:rsidR="00867FA4">
        <w:t xml:space="preserve">validity of </w:t>
      </w:r>
      <w:r w:rsidR="00FF482C">
        <w:t xml:space="preserve">our </w:t>
      </w:r>
      <w:r w:rsidR="00867FA4">
        <w:t>classifier</w:t>
      </w:r>
      <w:r w:rsidR="00AC56FD">
        <w:t>, and</w:t>
      </w:r>
      <w:r w:rsidR="006A485A">
        <w:t xml:space="preserve"> (3)</w:t>
      </w:r>
      <w:r w:rsidR="00AC56FD">
        <w:t xml:space="preserve"> </w:t>
      </w:r>
      <w:r w:rsidR="00FF482C">
        <w:t>explore themes of personal and collective nostalgia in the examined texts.</w:t>
      </w:r>
    </w:p>
    <w:p w14:paraId="576FAD8A" w14:textId="799D1C6A" w:rsidR="00E3106A" w:rsidRDefault="00E3106A" w:rsidP="00E3106A">
      <w:pPr>
        <w:spacing w:after="0" w:line="480" w:lineRule="auto"/>
        <w:rPr>
          <w:b/>
          <w:bCs/>
        </w:rPr>
      </w:pPr>
      <w:r>
        <w:rPr>
          <w:b/>
          <w:bCs/>
        </w:rPr>
        <w:t>Analytical Approach</w:t>
      </w:r>
    </w:p>
    <w:p w14:paraId="1DCA221D" w14:textId="5D0E00ED" w:rsidR="00D84DE9" w:rsidRDefault="006A485A" w:rsidP="006A485A">
      <w:pPr>
        <w:spacing w:after="0" w:line="480" w:lineRule="auto"/>
        <w:ind w:firstLine="720"/>
      </w:pPr>
      <w:r>
        <w:t>We</w:t>
      </w:r>
      <w:r w:rsidR="00E20893">
        <w:t xml:space="preserve"> employed a </w:t>
      </w:r>
      <w:r w:rsidR="009D3021">
        <w:t>structuring qualitative</w:t>
      </w:r>
      <w:r w:rsidR="00E20893">
        <w:t xml:space="preserve"> content analysis</w:t>
      </w:r>
      <w:r w:rsidR="009D3021">
        <w:t xml:space="preserve"> </w:t>
      </w:r>
      <w:r w:rsidR="009D3021">
        <w:fldChar w:fldCharType="begin"/>
      </w:r>
      <w:r w:rsidR="009D3021">
        <w:instrText xml:space="preserve"> ADDIN ZOTERO_ITEM CSL_CITATION {"citationID":"ynn3lt0K","properties":{"formattedCitation":"(Mayring &amp; Fenzl, 2014)","plainCitation":"(Mayring &amp; Fenzl, 2014)","noteIndex":0},"citationItems":[{"id":8821,"uris":["http://zotero.org/groups/2317788/items/XVPN8B8T"],"itemData":{"id":8821,"type":"chapter","abstract":"Qualitative Inhaltsanalyse stellt eine Auswertungsmethode dar, die Texte bearbeitet, wel- che im Rahmen sozialwissenschaftlicher Forschungsprojekte in der Datenerhebung anfallen, z.B. Transkripte von offenen Interviews oder Fokusgruppen, offene Fragen aus standardisier- ten Befragungen, Beobachtungsprotokolle aus Feldstudien, Dokumente, Akten, Zeitungsartikel und Internetmaterialien.","container-title":"Handbuch Methoden der empirischen Sozialforschung","event-place":"Wiesbaden, Germany","ISBN":"978-3-531-17809-7","note":"DOI: 10.1007/978-3-531-18939-0","page":"661-673","publisher":"Springer VS","publisher-place":"Wiesbaden, Germany","title":"Qualitative Inhaltsanalyse","author":[{"family":"Mayring","given":"P"},{"family":"Fenzl","given":"T"}],"editor":[{"family":"Traue","given":"Boris"},{"family":"Pfahl","given":"Lisa"},{"family":"Schürmann","given":"Lena"}],"issued":{"date-parts":[["2014"]]}}}],"schema":"https://github.com/citation-style-language/schema/raw/master/csl-citation.json"} </w:instrText>
      </w:r>
      <w:r w:rsidR="009D3021">
        <w:fldChar w:fldCharType="separate"/>
      </w:r>
      <w:r w:rsidR="009D3021" w:rsidRPr="009D3021">
        <w:t>(Mayring &amp; Fenzl, 2014)</w:t>
      </w:r>
      <w:r w:rsidR="009D3021">
        <w:fldChar w:fldCharType="end"/>
      </w:r>
      <w:r>
        <w:t xml:space="preserve"> for the manual coding of the data</w:t>
      </w:r>
      <w:r w:rsidR="001C4267">
        <w:t xml:space="preserve">. </w:t>
      </w:r>
      <w:r w:rsidR="003B153F">
        <w:t xml:space="preserve">In </w:t>
      </w:r>
      <w:r w:rsidR="00AC56FD">
        <w:t>such an</w:t>
      </w:r>
      <w:r w:rsidR="009D3021" w:rsidRPr="009D3021">
        <w:t xml:space="preserve"> analysis</w:t>
      </w:r>
      <w:r w:rsidR="009D3021">
        <w:t xml:space="preserve">, the </w:t>
      </w:r>
      <w:r>
        <w:t xml:space="preserve">communication content that is analyzed is systematically assigned to pre-defined categories in a codebook. The codebook is </w:t>
      </w:r>
      <w:r w:rsidR="009D3021">
        <w:t xml:space="preserve">developed </w:t>
      </w:r>
      <w:r>
        <w:t xml:space="preserve">based on the literature. For each category, it </w:t>
      </w:r>
      <w:r w:rsidR="00D00145">
        <w:t xml:space="preserve">includes </w:t>
      </w:r>
      <w:r>
        <w:t xml:space="preserve">a description together </w:t>
      </w:r>
      <w:r w:rsidR="003B153F">
        <w:t>with</w:t>
      </w:r>
      <w:r w:rsidR="00D00145">
        <w:t xml:space="preserve"> </w:t>
      </w:r>
      <w:r>
        <w:t>prototypical</w:t>
      </w:r>
      <w:r w:rsidR="00D00145">
        <w:t xml:space="preserve"> examples </w:t>
      </w:r>
      <w:r>
        <w:t>for the respective category and</w:t>
      </w:r>
      <w:r w:rsidR="003B153F">
        <w:t xml:space="preserve"> </w:t>
      </w:r>
      <w:r w:rsidR="00D00145">
        <w:t>coding rules</w:t>
      </w:r>
      <w:r>
        <w:t xml:space="preserve"> guiding the assignment</w:t>
      </w:r>
      <w:r w:rsidR="00D00145">
        <w:t xml:space="preserve">. The codebook can be refined in a pilot-phase to include categories or coding rules that emerge from the material. Before the actual coding, the intersubjective comprehensibility </w:t>
      </w:r>
      <w:r>
        <w:t xml:space="preserve">of the codebook </w:t>
      </w:r>
      <w:r w:rsidR="003B153F">
        <w:t>must be established via intercoder reliability checks. To this end, different reliability coefficients exist that measure agreement between at least two coders on a randomly sampled subset of the material</w:t>
      </w:r>
      <w:r w:rsidR="00542E46">
        <w:t xml:space="preserve"> </w:t>
      </w:r>
      <w:r w:rsidR="00542E46">
        <w:fldChar w:fldCharType="begin"/>
      </w:r>
      <w:r w:rsidR="00542E46">
        <w:instrText xml:space="preserve"> ADDIN ZOTERO_ITEM CSL_CITATION {"citationID":"EWKHlYzi","properties":{"formattedCitation":"(Lacy et al., 2015)","plainCitation":"(Lacy et al., 2015)","noteIndex":0},"citationItems":[{"id":10166,"uris":["http://zotero.org/groups/2317788/items/9ZJT2ZSZ"],"itemData":{"id":10166,"type":"article-journal","container-title":"Journalism &amp; Mass Communication Quarterly","DOI":"10.1177/1077699015607338","ISSN":"1077-6990, 2161-430X","issue":"4","journalAbbreviation":"Journalism &amp; Mass Communication Quarterly","language":"en","page":"791-811","source":"DOI.org (Crossref)","title":"Issues and Best Practices in Content Analysis","volume":"92","author":[{"family":"Lacy","given":"Stephen"},{"family":"Watson","given":"Brendan R."},{"family":"Riffe","given":"Daniel"},{"family":"Lovejoy","given":"Jennette"}],"issued":{"date-parts":[["2015",12]]}}}],"schema":"https://github.com/citation-style-language/schema/raw/master/csl-citation.json"} </w:instrText>
      </w:r>
      <w:r w:rsidR="00542E46">
        <w:fldChar w:fldCharType="separate"/>
      </w:r>
      <w:r w:rsidR="00542E46" w:rsidRPr="00542E46">
        <w:t>(Lacy et al., 2015)</w:t>
      </w:r>
      <w:r w:rsidR="00542E46">
        <w:fldChar w:fldCharType="end"/>
      </w:r>
      <w:r w:rsidR="00542E46">
        <w:t xml:space="preserve">. </w:t>
      </w:r>
    </w:p>
    <w:p w14:paraId="7E753D0F" w14:textId="77777777" w:rsidR="00F577B2" w:rsidRPr="00F577B2" w:rsidRDefault="00F577B2" w:rsidP="00F577B2">
      <w:pPr>
        <w:spacing w:after="0" w:line="480" w:lineRule="auto"/>
        <w:rPr>
          <w:b/>
          <w:bCs/>
        </w:rPr>
      </w:pPr>
      <w:r w:rsidRPr="00F577B2">
        <w:rPr>
          <w:b/>
          <w:bCs/>
        </w:rPr>
        <w:t>Database</w:t>
      </w:r>
    </w:p>
    <w:p w14:paraId="295D6178" w14:textId="53C4B323" w:rsidR="00F577B2" w:rsidRDefault="00DB4EE5" w:rsidP="00F577B2">
      <w:pPr>
        <w:spacing w:after="0" w:line="480" w:lineRule="auto"/>
        <w:ind w:firstLine="720"/>
      </w:pPr>
      <w:r>
        <w:t xml:space="preserve">We manually coded two data sets. The essay data set </w:t>
      </w:r>
      <w:r w:rsidR="006A485A">
        <w:t xml:space="preserve">included all </w:t>
      </w:r>
      <w:r w:rsidR="00F577B2" w:rsidRPr="00F577B2">
        <w:t xml:space="preserve">520 essays that were used to train and evaluate the classifier. </w:t>
      </w:r>
      <w:r>
        <w:t xml:space="preserve">The </w:t>
      </w:r>
      <w:r w:rsidR="002168A3">
        <w:t>F</w:t>
      </w:r>
      <w:r>
        <w:t xml:space="preserve">acebook data set included </w:t>
      </w:r>
      <w:r w:rsidR="00F577B2" w:rsidRPr="00F577B2">
        <w:t>125 randomly sampled political Facebook posts from the classifier application study. These posts had been classified as nostalgic versus non-nostalgic by the classifier with a probability of &gt; 70%.</w:t>
      </w:r>
    </w:p>
    <w:p w14:paraId="2DF5F5B8" w14:textId="6018BD15" w:rsidR="00E20893" w:rsidRPr="002C6632" w:rsidRDefault="00E20893" w:rsidP="00E20893">
      <w:pPr>
        <w:spacing w:after="0" w:line="480" w:lineRule="auto"/>
        <w:rPr>
          <w:b/>
          <w:bCs/>
        </w:rPr>
      </w:pPr>
      <w:r w:rsidRPr="002C6632">
        <w:rPr>
          <w:b/>
          <w:bCs/>
        </w:rPr>
        <w:t>Codebook</w:t>
      </w:r>
      <w:r w:rsidR="002C6632">
        <w:rPr>
          <w:b/>
          <w:bCs/>
        </w:rPr>
        <w:t xml:space="preserve"> </w:t>
      </w:r>
      <w:r w:rsidR="00F577B2">
        <w:rPr>
          <w:b/>
          <w:bCs/>
        </w:rPr>
        <w:t>Development</w:t>
      </w:r>
    </w:p>
    <w:p w14:paraId="612873D7" w14:textId="3B835319" w:rsidR="004E7F71" w:rsidRDefault="00542E46" w:rsidP="00E74B1B">
      <w:pPr>
        <w:spacing w:after="0" w:line="480" w:lineRule="auto"/>
        <w:ind w:firstLine="720"/>
      </w:pPr>
      <w:r>
        <w:t>Our codebook had two aims. First, we aimed at obtain</w:t>
      </w:r>
      <w:r w:rsidR="00AC56FD">
        <w:t>ing</w:t>
      </w:r>
      <w:r>
        <w:t xml:space="preserve"> an overall classification of the texts as being nostalgic or not – a human judgement comparable to the one by the </w:t>
      </w:r>
      <w:r w:rsidR="00E74B1B">
        <w:t xml:space="preserve">supervised machine learning algorithm employed in this study. Second, we </w:t>
      </w:r>
      <w:r w:rsidR="00DB4EE5">
        <w:t xml:space="preserve">aimed </w:t>
      </w:r>
      <w:r w:rsidR="002168A3">
        <w:t>to explore</w:t>
      </w:r>
      <w:r w:rsidR="00DB4EE5">
        <w:t xml:space="preserve"> personal and collective nostalgia in the texts</w:t>
      </w:r>
      <w:r w:rsidR="002D38FD">
        <w:t xml:space="preserve">. </w:t>
      </w:r>
      <w:r w:rsidR="002D38FD" w:rsidRPr="002D38FD">
        <w:t>Th</w:t>
      </w:r>
      <w:r w:rsidR="002D38FD">
        <w:t>is part of the</w:t>
      </w:r>
      <w:r w:rsidR="002D38FD" w:rsidRPr="002D38FD">
        <w:t xml:space="preserve"> codebook was </w:t>
      </w:r>
      <w:r w:rsidR="002168A3">
        <w:t>guided</w:t>
      </w:r>
      <w:r w:rsidR="002D38FD" w:rsidRPr="002D38FD">
        <w:t xml:space="preserve"> by prior content analyses of nostalgia in everyday and political communication </w:t>
      </w:r>
      <w:r w:rsidR="002D38FD" w:rsidRPr="002D38FD">
        <w:fldChar w:fldCharType="begin"/>
      </w:r>
      <w:r w:rsidR="002D38FD" w:rsidRPr="002D38FD">
        <w:instrText xml:space="preserve"> ADDIN ZOTERO_ITEM CSL_CITATION {"citationID":"XaB6h8tW","properties":{"formattedCitation":"(Holak &amp; Havlena, 1992; Menke &amp; Wulf, 2021; Szab\\uc0\\u243{} &amp; Kiss, 2022)","plainCitation":"(Holak &amp; Havlena, 1992; Menke &amp; Wulf, 2021; Szabó &amp; Kiss, 2022)","noteIndex":0},"citationItems":[{"id":18646,"uris":["http://zotero.org/groups/2317788/items/WMAHN89M"],"itemData":{"id":18646,"type":"article-journal","container-title":"ACR North American Advances","language":"en","source":"www.acrwebsite.org","title":"Nostalgia: an exploratory study of themes and emotions in the nostalgic experience","title-short":"Nostalgia","URL":"https://www.acrwebsite.org/volumes/7324/volumes/v19/NA-19/full","volume":"NA-19","author":[{"family":"Holak","given":"Susan L."},{"family":"Havlena","given":"William J."}],"accessed":{"date-parts":[["2022",4,13]]},"issued":{"date-parts":[["1992"]]}}},{"id":15169,"uris":["http://zotero.org/groups/2317788/items/4XNMRFZK"],"itemData":{"id":15169,"type":"article-journal","abstract":"In recent years, research found that populism employed a new strategy by using nostalgia, a sentimental longing for the past, as a communication tool to persuade citizens to support their political agendas. In populist campaigns, nostalgia is used to affectively link (alleged) crises with longing for a cherished past. In this article, we applied a mixed-methods approach to understand how populists exploit nostalgia in their communication and how nostalgic rhetoric has the potential to persuade people to support their claims. In Study 1, we conducted a case study based on a qualitative content analysis of Alternative for Germany’s (AfD) online election campaign in the 2019 Thuringia election in East Germany. The analysis revealed that the campaign was built around the nostalgic narrative of the 1989 peaceful revolution as a proud historical moment for former German Democratic Republic citizens while at the same time creating a sense of crisis supposedly caused by false post-reunification politics. To further investigate the persuasiveness of nostalgia, Study 2 used a statement from the campaign and found that participants tended to agree more with populist statements if they contained nostalgic rhetoric (compared to non-nostalgic populist and control rhetoric). These findings suggest that right-wing populists can effectively exploit nostalgia and that it may ‘sugarcoat’ populist messages.","container-title":"Media and Communication","DOI":"10.17645/mac.v9i2.3803","ISSN":"2183-2439","issue":"2","language":"en","note":"number: 2","page":"237-249","source":"www.cogitatiopress.com","title":"The dark side of inspirational pasts: an investigation of nostalgia in right-wing populist communication","title-short":"The dark side of inspirational pasts","volume":"9","author":[{"family":"Menke","given":"Manuel"},{"family":"Wulf","given":"Tim"}],"issued":{"date-parts":[["2021",5,6]]}}},{"id":18684,"uris":["http://zotero.org/groups/2317788/items/FZXKBCRP"],"itemData":{"id":18684,"type":"article-journal","abstract":"Retrospective rhetoric is considered to be one of the most influential political master frames used in response to the multiple crises in Europe. However, there are significant knowledge gaps in this area. First, there is no comprehensive analytical tool for studying the display of nostalgia in politics. Second, there is limited knowledge regarding the role of social media in disseminating nostalgic narratives. Third, there is a lack of data on citizens’ responses to nostalgia during election campaigns. This article addresses these gaps by identifying the patterns of political nostalgia in the Facebook communications of the Hungarian political forces running for seats in the 2019 European parliamentary election. In addition to a qualitative content analysis of the nostalgic posts, the paper investigates their reception by the social media users who reacted to the messages. The data was gathered during the seven-week official campaign period until the election on May 26. The study confirms that right-wing, nationalist politicians expressed nostalgia more often than left-leaning leaders, and the analysis also shows that nostalgic messages are not very efficient in terms of user engagement and the numbers of emoji responses. Our results therefore mitigate the concerns about the influence of political nostalgia in Hungary.","container-title":"Innovation: The European Journal of Social Science Research","DOI":"10.1080/13511610.2021.1995332","ISSN":"1351-1610","issue":"1","note":"publisher: Routledge\n_eprint: https://doi.org/10.1080/13511610.2021.1995332","page":"150-171","source":"Taylor and Francis+NEJM","title":"Sharing political nostalgia in Hungary is yearning for the past successful on social media?","volume":"35","author":[{"family":"Szabó","given":"Gabriella"},{"family":"Kiss","given":"Balázs"}],"issued":{"date-parts":[["2022",1,2]]}}}],"schema":"https://github.com/citation-style-language/schema/raw/master/csl-citation.json"} </w:instrText>
      </w:r>
      <w:r w:rsidR="002D38FD" w:rsidRPr="002D38FD">
        <w:fldChar w:fldCharType="separate"/>
      </w:r>
      <w:r w:rsidR="002D38FD" w:rsidRPr="002D38FD">
        <w:t xml:space="preserve">(Holak &amp; Havlena, </w:t>
      </w:r>
      <w:r w:rsidR="002D38FD" w:rsidRPr="002D38FD">
        <w:lastRenderedPageBreak/>
        <w:t>1992; Menke &amp; Wulf, 2021; Szabó &amp; Kiss, 2022)</w:t>
      </w:r>
      <w:r w:rsidR="002D38FD" w:rsidRPr="002D38FD">
        <w:fldChar w:fldCharType="end"/>
      </w:r>
      <w:r w:rsidR="002D38FD" w:rsidRPr="002D38FD">
        <w:t xml:space="preserve">. </w:t>
      </w:r>
      <w:r w:rsidR="002D38FD">
        <w:t xml:space="preserve">We </w:t>
      </w:r>
      <w:r w:rsidR="00DB4EE5">
        <w:t xml:space="preserve">coded for the subject of the </w:t>
      </w:r>
      <w:r w:rsidR="009F2466">
        <w:t xml:space="preserve">nostalgic memory </w:t>
      </w:r>
      <w:r w:rsidR="00DB4EE5">
        <w:t xml:space="preserve">(personal or collective) </w:t>
      </w:r>
      <w:r w:rsidR="00AC56FD">
        <w:t>and</w:t>
      </w:r>
      <w:r w:rsidR="00DB4EE5">
        <w:t xml:space="preserve"> a set of nostalgic objects (e.g., social relationships, media experiences) and </w:t>
      </w:r>
      <w:r w:rsidR="002D38FD">
        <w:t xml:space="preserve">restorative appeals </w:t>
      </w:r>
      <w:r w:rsidR="00E74B1B">
        <w:t xml:space="preserve">(Table </w:t>
      </w:r>
      <w:r w:rsidR="002168A3">
        <w:t>S</w:t>
      </w:r>
      <w:r w:rsidR="00E74B1B">
        <w:t xml:space="preserve">1). </w:t>
      </w:r>
    </w:p>
    <w:p w14:paraId="2E0CA6A7" w14:textId="791C1E90" w:rsidR="00CC3852" w:rsidRDefault="009C7303" w:rsidP="00365595">
      <w:pPr>
        <w:spacing w:after="0" w:line="480" w:lineRule="auto"/>
        <w:ind w:firstLine="720"/>
      </w:pPr>
      <w:r>
        <w:t xml:space="preserve">We established intercoder reliability </w:t>
      </w:r>
      <w:r w:rsidR="00F80730" w:rsidRPr="00F80730">
        <w:t>based on an iterative refinement procedure.</w:t>
      </w:r>
      <w:r>
        <w:t xml:space="preserve"> First, two independent coders coded 40 essays that were randomly selected to represent both nostalgic essay</w:t>
      </w:r>
      <w:r w:rsidR="003C029C">
        <w:t>s</w:t>
      </w:r>
      <w:r>
        <w:t xml:space="preserve"> (i.e., written by participants whose self-reported state nostalgia was above the scale mean) and non-nostalgic essays (i.e., written by participants who reported state nostalgia below the scale mean). Then we checked the intercoder reliability via the </w:t>
      </w:r>
      <w:proofErr w:type="spellStart"/>
      <w:r w:rsidRPr="00F80730">
        <w:t>tidycomm</w:t>
      </w:r>
      <w:proofErr w:type="spellEnd"/>
      <w:r w:rsidRPr="00F80730">
        <w:t xml:space="preserve"> </w:t>
      </w:r>
      <w:proofErr w:type="spellStart"/>
      <w:r w:rsidRPr="00F80730">
        <w:t>shinyapp</w:t>
      </w:r>
      <w:proofErr w:type="spellEnd"/>
      <w:r w:rsidRPr="00F80730">
        <w:t xml:space="preserve"> (</w:t>
      </w:r>
      <w:hyperlink r:id="rId8" w:history="1">
        <w:r w:rsidRPr="00F80730">
          <w:rPr>
            <w:rStyle w:val="Hyperlink"/>
          </w:rPr>
          <w:t>https://joone.shinyapps.io/icr_web/</w:t>
        </w:r>
      </w:hyperlink>
      <w:r w:rsidRPr="00F80730">
        <w:t>)</w:t>
      </w:r>
      <w:r>
        <w:t xml:space="preserve">. </w:t>
      </w:r>
      <w:r w:rsidR="00AC56FD">
        <w:t xml:space="preserve">Given that </w:t>
      </w:r>
      <w:r>
        <w:t xml:space="preserve">we expected some categories to be </w:t>
      </w:r>
      <w:r w:rsidR="003C029C">
        <w:t xml:space="preserve">infrequent </w:t>
      </w:r>
      <w:r>
        <w:t>in the essays, we u</w:t>
      </w:r>
      <w:r w:rsidR="00F80730" w:rsidRPr="00F80730">
        <w:t>sed Brennan-</w:t>
      </w:r>
      <w:proofErr w:type="spellStart"/>
      <w:r w:rsidR="00F80730" w:rsidRPr="00F80730">
        <w:t>Predigers</w:t>
      </w:r>
      <w:proofErr w:type="spellEnd"/>
      <w:r w:rsidR="00F80730" w:rsidRPr="00F80730">
        <w:t xml:space="preserve">’ κ </w:t>
      </w:r>
      <w:r w:rsidR="00F80730" w:rsidRPr="00F80730">
        <w:fldChar w:fldCharType="begin"/>
      </w:r>
      <w:r w:rsidR="00F80730" w:rsidRPr="00F80730">
        <w:instrText xml:space="preserve"> ADDIN ZOTERO_ITEM CSL_CITATION {"citationID":"I5G2aJ2R","properties":{"formattedCitation":"(Brennan &amp; Prediger, 1981)","plainCitation":"(Brennan &amp; Prediger, 1981)","noteIndex":0},"citationItems":[{"id":17728,"uris":["http://zotero.org/groups/2547851/items/3WMJEEX3"],"itemData":{"id":17728,"type":"article-journal","abstract":"This paper considers some appropriate and inappropriate uses of coefficient kappa and alternative kappa-like statistics. Discussion is restricted to the descriptive characteristics of these statistics for measuring agreement with categorical data in studies of reliability and validity. Special consideration is given to assumptions about whether marginals are fixed a priori, or free to vary. In reliability studies, when marginals are fixed, coefficient kappa is found to be appropriate. When either or both of the marginals are free to vary, however, it is suggested that the \"chance\" term in kappa be replaced by 1/ n, where n is the number of categories. In validity studies, we suggest considering whether one wants an index of improvement beyond \"chance\" or beyond the best a priori strategy employing base rates. In the former case, considerations are similar to those in reliability studies with the marginals for the criterion measure considered as fixed. In the latter case, it is suggested that the largest marginal proportion for the criterion measure be used in place of the \"chance\" term in kappa. Similarities and differences among these statistics are discussed and illustrated with synthetic data.","container-title":"Educational and Psychological Measurement","DOI":"10.1177/001316448104100307","ISSN":"0013-1644, 1552-3888","issue":"3","journalAbbreviation":"Educational and Psychological Measurement","language":"en","page":"687-699","source":"DOI.org (Crossref)","title":"Coefficient kappa: some uses, misuses, and alternatives","title-short":"Coefficient kappa","volume":"41","author":[{"family":"Brennan","given":"Robert L."},{"family":"Prediger","given":"Dale J."}],"issued":{"date-parts":[["1981",10]]}}}],"schema":"https://github.com/citation-style-language/schema/raw/master/csl-citation.json"} </w:instrText>
      </w:r>
      <w:r w:rsidR="00F80730" w:rsidRPr="00F80730">
        <w:fldChar w:fldCharType="separate"/>
      </w:r>
      <w:r w:rsidR="00F80730" w:rsidRPr="00F80730">
        <w:t>(Brennan &amp; Prediger, 1981)</w:t>
      </w:r>
      <w:r w:rsidR="00F80730" w:rsidRPr="00F80730">
        <w:fldChar w:fldCharType="end"/>
      </w:r>
      <w:r w:rsidR="00F80730" w:rsidRPr="00F80730">
        <w:t xml:space="preserve"> </w:t>
      </w:r>
      <w:r w:rsidR="00947B31">
        <w:t xml:space="preserve">as </w:t>
      </w:r>
      <w:r w:rsidR="00AC56FD">
        <w:t xml:space="preserve">a </w:t>
      </w:r>
      <w:r w:rsidR="00947B31">
        <w:t>measure for intercoder reliability</w:t>
      </w:r>
      <w:r w:rsidR="00F80730" w:rsidRPr="00F80730">
        <w:t>. We chose this coefficient</w:t>
      </w:r>
      <w:r w:rsidR="00AC56FD">
        <w:t xml:space="preserve"> because</w:t>
      </w:r>
      <w:r w:rsidR="00F80730" w:rsidRPr="00F80730">
        <w:t xml:space="preserve"> it outperforms </w:t>
      </w:r>
      <w:proofErr w:type="spellStart"/>
      <w:r w:rsidR="00F80730" w:rsidRPr="00F80730">
        <w:t>Krippendorfs</w:t>
      </w:r>
      <w:proofErr w:type="spellEnd"/>
      <w:r w:rsidR="00F80730" w:rsidRPr="00F80730">
        <w:t xml:space="preserve">’ alpha in cases of imbalanced data (i.e., when the characteristic of interest is </w:t>
      </w:r>
      <w:r w:rsidR="003C029C">
        <w:t>infrequent</w:t>
      </w:r>
      <w:r w:rsidR="003C029C" w:rsidRPr="00F80730">
        <w:t xml:space="preserve"> </w:t>
      </w:r>
      <w:r w:rsidR="00F80730" w:rsidRPr="00F80730">
        <w:t xml:space="preserve">in the data). </w:t>
      </w:r>
      <w:r w:rsidR="00AC56FD">
        <w:t>We considered v</w:t>
      </w:r>
      <w:r w:rsidR="00947B31">
        <w:t>alues &gt;.</w:t>
      </w:r>
      <w:r w:rsidR="00784905">
        <w:t>75</w:t>
      </w:r>
      <w:r w:rsidR="00947B31">
        <w:t xml:space="preserve"> satisfactory. </w:t>
      </w:r>
    </w:p>
    <w:p w14:paraId="216424E1" w14:textId="15C58B86" w:rsidR="00F80730" w:rsidRDefault="00947B31" w:rsidP="00365595">
      <w:pPr>
        <w:spacing w:after="0" w:line="480" w:lineRule="auto"/>
        <w:ind w:firstLine="720"/>
      </w:pPr>
      <w:r>
        <w:t xml:space="preserve">Seven categories had </w:t>
      </w:r>
      <w:r w:rsidRPr="00F80730">
        <w:t>κ</w:t>
      </w:r>
      <w:r>
        <w:t xml:space="preserve"> values below this threshold. </w:t>
      </w:r>
      <w:r w:rsidR="00AC56FD">
        <w:t xml:space="preserve">We </w:t>
      </w:r>
      <w:r>
        <w:t>discussed</w:t>
      </w:r>
      <w:r w:rsidR="00AC56FD">
        <w:t xml:space="preserve"> them</w:t>
      </w:r>
      <w:r>
        <w:t xml:space="preserve"> in an extensive coding session </w:t>
      </w:r>
      <w:r w:rsidR="00F80730" w:rsidRPr="00F80730">
        <w:t xml:space="preserve">in which we jointly coded five so-far unseen posts with a revised version of the </w:t>
      </w:r>
      <w:r>
        <w:t>codebook</w:t>
      </w:r>
      <w:r w:rsidR="00AC56FD">
        <w:t xml:space="preserve"> that </w:t>
      </w:r>
      <w:r>
        <w:t>included more detailed coding rules</w:t>
      </w:r>
      <w:r w:rsidR="00F80730" w:rsidRPr="00F80730">
        <w:t xml:space="preserve">. </w:t>
      </w:r>
      <w:r w:rsidR="00AC56FD">
        <w:t>Next</w:t>
      </w:r>
      <w:r w:rsidR="00F80730" w:rsidRPr="00F80730">
        <w:t xml:space="preserve">, </w:t>
      </w:r>
      <w:r>
        <w:t>two</w:t>
      </w:r>
      <w:r w:rsidR="00F80730" w:rsidRPr="00F80730">
        <w:t xml:space="preserve"> independent coders coded another 40 posts with the revised categories</w:t>
      </w:r>
      <w:r w:rsidR="00AC56FD">
        <w:t xml:space="preserve"> re</w:t>
      </w:r>
      <w:r w:rsidR="00F80730" w:rsidRPr="00F80730">
        <w:t>sult</w:t>
      </w:r>
      <w:r w:rsidR="00AC56FD">
        <w:t>ing</w:t>
      </w:r>
      <w:r w:rsidR="00F80730" w:rsidRPr="00F80730">
        <w:t xml:space="preserve"> in a high intercoder-agreement for all categories, all Brennan-Prediger’s κ &gt; .89. </w:t>
      </w:r>
      <w:r w:rsidR="00E92D57">
        <w:t xml:space="preserve">Table </w:t>
      </w:r>
      <w:r w:rsidR="003C029C">
        <w:t>S</w:t>
      </w:r>
      <w:r w:rsidR="00E92D57">
        <w:t xml:space="preserve">1 shows the final categories and coding rules. </w:t>
      </w:r>
      <w:r w:rsidR="00AC56FD">
        <w:t>We provide t</w:t>
      </w:r>
      <w:r w:rsidR="00E92D57">
        <w:t xml:space="preserve">he German version of the codebook including the examples per category </w:t>
      </w:r>
      <w:r w:rsidR="00AC56FD">
        <w:t>at</w:t>
      </w:r>
      <w:r w:rsidR="00E92D57">
        <w:t xml:space="preserve"> the </w:t>
      </w:r>
      <w:r w:rsidR="003C029C">
        <w:t>O</w:t>
      </w:r>
      <w:r w:rsidR="00E92D57">
        <w:t xml:space="preserve">pen </w:t>
      </w:r>
      <w:r w:rsidR="003C029C">
        <w:t>S</w:t>
      </w:r>
      <w:r w:rsidR="00E92D57">
        <w:t xml:space="preserve">cience </w:t>
      </w:r>
      <w:r w:rsidR="003C029C">
        <w:t>F</w:t>
      </w:r>
      <w:r w:rsidR="00E92D57">
        <w:t>ramework</w:t>
      </w:r>
      <w:r w:rsidR="002315E7">
        <w:t xml:space="preserve"> (</w:t>
      </w:r>
      <w:r w:rsidR="004B61C9" w:rsidRPr="004B61C9">
        <w:t>https://osf.io/gu92j/?view_only=2f165bd0cb22423fa658abc8131e0778</w:t>
      </w:r>
      <w:r w:rsidR="002315E7">
        <w:t>)</w:t>
      </w:r>
      <w:r w:rsidR="00E92D57">
        <w:t xml:space="preserve">.  </w:t>
      </w:r>
    </w:p>
    <w:p w14:paraId="59AFA343" w14:textId="77777777" w:rsidR="00F80730" w:rsidRDefault="00F80730"/>
    <w:p w14:paraId="0F6B77FE" w14:textId="77777777" w:rsidR="00F80730" w:rsidRDefault="00F80730"/>
    <w:p w14:paraId="2DBFDE50" w14:textId="4217357B" w:rsidR="00F80730" w:rsidRDefault="00F80730">
      <w:pPr>
        <w:sectPr w:rsidR="00F80730" w:rsidSect="000D6D25">
          <w:headerReference w:type="even" r:id="rId9"/>
          <w:headerReference w:type="default" r:id="rId10"/>
          <w:pgSz w:w="11906" w:h="16838"/>
          <w:pgMar w:top="1417" w:right="1417" w:bottom="1134" w:left="1417" w:header="708" w:footer="708" w:gutter="0"/>
          <w:cols w:space="708"/>
          <w:docGrid w:linePitch="360"/>
        </w:sectPr>
      </w:pPr>
    </w:p>
    <w:p w14:paraId="5FA0137F" w14:textId="15027424" w:rsidR="004E7F71" w:rsidRDefault="004E7F71">
      <w:r w:rsidRPr="009F2466">
        <w:rPr>
          <w:b/>
          <w:bCs/>
        </w:rPr>
        <w:lastRenderedPageBreak/>
        <w:t xml:space="preserve">Table </w:t>
      </w:r>
      <w:r w:rsidR="002168A3" w:rsidRPr="009F2466">
        <w:rPr>
          <w:b/>
          <w:bCs/>
        </w:rPr>
        <w:t>S</w:t>
      </w:r>
      <w:r w:rsidRPr="009F2466">
        <w:rPr>
          <w:b/>
          <w:bCs/>
        </w:rPr>
        <w:t>1.</w:t>
      </w:r>
      <w:r>
        <w:t xml:space="preserve"> </w:t>
      </w:r>
      <w:r w:rsidRPr="009F2466">
        <w:rPr>
          <w:i/>
          <w:iCs/>
        </w:rPr>
        <w:t xml:space="preserve">Codebook for the </w:t>
      </w:r>
      <w:r w:rsidR="003C029C" w:rsidRPr="009F2466">
        <w:rPr>
          <w:i/>
          <w:iCs/>
        </w:rPr>
        <w:t>M</w:t>
      </w:r>
      <w:r w:rsidRPr="009F2466">
        <w:rPr>
          <w:i/>
          <w:iCs/>
        </w:rPr>
        <w:t xml:space="preserve">anual </w:t>
      </w:r>
      <w:r w:rsidR="003C029C" w:rsidRPr="009F2466">
        <w:rPr>
          <w:i/>
          <w:iCs/>
        </w:rPr>
        <w:t>C</w:t>
      </w:r>
      <w:r w:rsidRPr="009F2466">
        <w:rPr>
          <w:i/>
          <w:iCs/>
        </w:rPr>
        <w:t xml:space="preserve">ontent </w:t>
      </w:r>
      <w:r w:rsidR="003C029C" w:rsidRPr="009F2466">
        <w:rPr>
          <w:i/>
          <w:iCs/>
        </w:rPr>
        <w:t>A</w:t>
      </w:r>
      <w:r w:rsidRPr="009F2466">
        <w:rPr>
          <w:i/>
          <w:iCs/>
        </w:rPr>
        <w:t>nalysis</w:t>
      </w:r>
      <w:r>
        <w:t xml:space="preserve"> </w:t>
      </w:r>
    </w:p>
    <w:tbl>
      <w:tblPr>
        <w:tblStyle w:val="Tabellenraster"/>
        <w:tblW w:w="5000" w:type="pct"/>
        <w:tblLook w:val="04A0" w:firstRow="1" w:lastRow="0" w:firstColumn="1" w:lastColumn="0" w:noHBand="0" w:noVBand="1"/>
      </w:tblPr>
      <w:tblGrid>
        <w:gridCol w:w="1281"/>
        <w:gridCol w:w="2967"/>
        <w:gridCol w:w="8081"/>
        <w:gridCol w:w="991"/>
        <w:gridCol w:w="957"/>
      </w:tblGrid>
      <w:tr w:rsidR="00F80730" w:rsidRPr="00F80730" w14:paraId="5CA57846" w14:textId="0DE7653F" w:rsidTr="00672DB5">
        <w:trPr>
          <w:trHeight w:val="431"/>
        </w:trPr>
        <w:tc>
          <w:tcPr>
            <w:tcW w:w="449" w:type="pct"/>
          </w:tcPr>
          <w:p w14:paraId="001E5DAF" w14:textId="245D69AE" w:rsidR="004E7F71" w:rsidRPr="00F80730" w:rsidRDefault="004E7F71" w:rsidP="00F80730">
            <w:pPr>
              <w:contextualSpacing/>
              <w:rPr>
                <w:b/>
                <w:bCs/>
                <w:sz w:val="20"/>
                <w:szCs w:val="20"/>
              </w:rPr>
            </w:pPr>
            <w:r w:rsidRPr="00F80730">
              <w:rPr>
                <w:b/>
                <w:bCs/>
                <w:sz w:val="20"/>
                <w:szCs w:val="20"/>
              </w:rPr>
              <w:t>Category</w:t>
            </w:r>
          </w:p>
        </w:tc>
        <w:tc>
          <w:tcPr>
            <w:tcW w:w="1039" w:type="pct"/>
          </w:tcPr>
          <w:p w14:paraId="27FCADF6" w14:textId="1542170E" w:rsidR="004E7F71" w:rsidRPr="00F80730" w:rsidRDefault="004E7F71" w:rsidP="00F80730">
            <w:pPr>
              <w:contextualSpacing/>
              <w:rPr>
                <w:b/>
                <w:bCs/>
                <w:sz w:val="20"/>
                <w:szCs w:val="20"/>
              </w:rPr>
            </w:pPr>
            <w:r w:rsidRPr="00F80730">
              <w:rPr>
                <w:b/>
                <w:bCs/>
                <w:sz w:val="20"/>
                <w:szCs w:val="20"/>
              </w:rPr>
              <w:t>Definition</w:t>
            </w:r>
          </w:p>
        </w:tc>
        <w:tc>
          <w:tcPr>
            <w:tcW w:w="2830" w:type="pct"/>
          </w:tcPr>
          <w:p w14:paraId="23AA705D" w14:textId="68BBC7F2" w:rsidR="004E7F71" w:rsidRPr="00F80730" w:rsidRDefault="004E7F71" w:rsidP="00F80730">
            <w:pPr>
              <w:contextualSpacing/>
              <w:rPr>
                <w:b/>
                <w:bCs/>
                <w:sz w:val="20"/>
                <w:szCs w:val="20"/>
              </w:rPr>
            </w:pPr>
            <w:r w:rsidRPr="00F80730">
              <w:rPr>
                <w:b/>
                <w:bCs/>
                <w:sz w:val="20"/>
                <w:szCs w:val="20"/>
              </w:rPr>
              <w:t>Coding rules</w:t>
            </w:r>
          </w:p>
        </w:tc>
        <w:tc>
          <w:tcPr>
            <w:tcW w:w="347" w:type="pct"/>
          </w:tcPr>
          <w:p w14:paraId="0A0E91E3" w14:textId="6D1666CD" w:rsidR="004E7F71" w:rsidRPr="00F80730" w:rsidRDefault="00F80730" w:rsidP="00F80730">
            <w:pPr>
              <w:contextualSpacing/>
              <w:jc w:val="center"/>
              <w:rPr>
                <w:b/>
                <w:bCs/>
                <w:sz w:val="20"/>
                <w:szCs w:val="20"/>
              </w:rPr>
            </w:pPr>
            <w:r>
              <w:rPr>
                <w:b/>
                <w:bCs/>
                <w:sz w:val="20"/>
                <w:szCs w:val="20"/>
              </w:rPr>
              <w:t>%</w:t>
            </w:r>
          </w:p>
        </w:tc>
        <w:tc>
          <w:tcPr>
            <w:tcW w:w="335" w:type="pct"/>
          </w:tcPr>
          <w:p w14:paraId="0123D9A3" w14:textId="0F72CAF3" w:rsidR="004E7F71" w:rsidRPr="00F80730" w:rsidRDefault="004E7F71" w:rsidP="00F80730">
            <w:pPr>
              <w:contextualSpacing/>
              <w:jc w:val="center"/>
              <w:rPr>
                <w:b/>
                <w:bCs/>
                <w:sz w:val="20"/>
                <w:szCs w:val="20"/>
              </w:rPr>
            </w:pPr>
            <w:r w:rsidRPr="00F80730">
              <w:rPr>
                <w:b/>
                <w:bCs/>
                <w:sz w:val="20"/>
                <w:szCs w:val="20"/>
              </w:rPr>
              <w:t>κ</w:t>
            </w:r>
          </w:p>
        </w:tc>
      </w:tr>
      <w:tr w:rsidR="00F80730" w:rsidRPr="00F80730" w14:paraId="640CD5AE" w14:textId="5760FB16" w:rsidTr="00672DB5">
        <w:trPr>
          <w:trHeight w:val="509"/>
        </w:trPr>
        <w:tc>
          <w:tcPr>
            <w:tcW w:w="449" w:type="pct"/>
          </w:tcPr>
          <w:p w14:paraId="53040320" w14:textId="34AF4658" w:rsidR="004E7F71" w:rsidRPr="00F80730" w:rsidRDefault="004E7F71" w:rsidP="00F80730">
            <w:pPr>
              <w:contextualSpacing/>
              <w:rPr>
                <w:sz w:val="20"/>
                <w:szCs w:val="20"/>
              </w:rPr>
            </w:pPr>
            <w:r w:rsidRPr="00F80730">
              <w:rPr>
                <w:sz w:val="20"/>
                <w:szCs w:val="20"/>
              </w:rPr>
              <w:t>ID</w:t>
            </w:r>
          </w:p>
        </w:tc>
        <w:tc>
          <w:tcPr>
            <w:tcW w:w="1039" w:type="pct"/>
          </w:tcPr>
          <w:p w14:paraId="5BF8B977" w14:textId="20B03B97" w:rsidR="004E7F71" w:rsidRPr="00F80730" w:rsidRDefault="004E7F71" w:rsidP="00F80730">
            <w:pPr>
              <w:contextualSpacing/>
              <w:rPr>
                <w:sz w:val="20"/>
                <w:szCs w:val="20"/>
              </w:rPr>
            </w:pPr>
            <w:r w:rsidRPr="00F80730">
              <w:rPr>
                <w:sz w:val="20"/>
                <w:szCs w:val="20"/>
              </w:rPr>
              <w:t>Participant number of the essay respectively URL of the Facebook post</w:t>
            </w:r>
          </w:p>
        </w:tc>
        <w:tc>
          <w:tcPr>
            <w:tcW w:w="2830" w:type="pct"/>
          </w:tcPr>
          <w:p w14:paraId="6FEFF813" w14:textId="77777777" w:rsidR="004E7F71" w:rsidRPr="00F80730" w:rsidRDefault="004E7F71" w:rsidP="00F80730">
            <w:pPr>
              <w:contextualSpacing/>
              <w:rPr>
                <w:sz w:val="20"/>
                <w:szCs w:val="20"/>
              </w:rPr>
            </w:pPr>
          </w:p>
        </w:tc>
        <w:tc>
          <w:tcPr>
            <w:tcW w:w="347" w:type="pct"/>
          </w:tcPr>
          <w:p w14:paraId="42CCE0D2" w14:textId="77777777" w:rsidR="004E7F71" w:rsidRPr="00F80730" w:rsidRDefault="004E7F71" w:rsidP="00F80730">
            <w:pPr>
              <w:contextualSpacing/>
              <w:rPr>
                <w:sz w:val="20"/>
                <w:szCs w:val="20"/>
              </w:rPr>
            </w:pPr>
          </w:p>
        </w:tc>
        <w:tc>
          <w:tcPr>
            <w:tcW w:w="335" w:type="pct"/>
          </w:tcPr>
          <w:p w14:paraId="3E8D4FAA" w14:textId="6BFF78DF" w:rsidR="004E7F71" w:rsidRPr="00F80730" w:rsidRDefault="004E7F71" w:rsidP="00F80730">
            <w:pPr>
              <w:contextualSpacing/>
              <w:rPr>
                <w:sz w:val="20"/>
                <w:szCs w:val="20"/>
              </w:rPr>
            </w:pPr>
          </w:p>
        </w:tc>
      </w:tr>
      <w:tr w:rsidR="00F80730" w:rsidRPr="00F80730" w14:paraId="461F69E4" w14:textId="4E35F570" w:rsidTr="00672DB5">
        <w:trPr>
          <w:trHeight w:val="275"/>
        </w:trPr>
        <w:tc>
          <w:tcPr>
            <w:tcW w:w="449" w:type="pct"/>
          </w:tcPr>
          <w:p w14:paraId="5B6E59E3" w14:textId="4AB39279" w:rsidR="004E7F71" w:rsidRPr="00F80730" w:rsidRDefault="004E7F71" w:rsidP="00F80730">
            <w:pPr>
              <w:contextualSpacing/>
              <w:rPr>
                <w:sz w:val="20"/>
                <w:szCs w:val="20"/>
              </w:rPr>
            </w:pPr>
            <w:r w:rsidRPr="00F80730">
              <w:rPr>
                <w:sz w:val="20"/>
                <w:szCs w:val="20"/>
              </w:rPr>
              <w:t>Coder</w:t>
            </w:r>
            <w:r w:rsidR="00B03A22" w:rsidRPr="00F80730">
              <w:rPr>
                <w:sz w:val="20"/>
                <w:szCs w:val="20"/>
              </w:rPr>
              <w:t xml:space="preserve"> I</w:t>
            </w:r>
            <w:r w:rsidRPr="00F80730">
              <w:rPr>
                <w:sz w:val="20"/>
                <w:szCs w:val="20"/>
              </w:rPr>
              <w:t>d</w:t>
            </w:r>
          </w:p>
        </w:tc>
        <w:tc>
          <w:tcPr>
            <w:tcW w:w="1039" w:type="pct"/>
          </w:tcPr>
          <w:p w14:paraId="337B45F6" w14:textId="01D7AFC9" w:rsidR="004E7F71" w:rsidRPr="00F80730" w:rsidRDefault="004E7F71" w:rsidP="00F80730">
            <w:pPr>
              <w:contextualSpacing/>
              <w:rPr>
                <w:sz w:val="20"/>
                <w:szCs w:val="20"/>
              </w:rPr>
            </w:pPr>
            <w:r w:rsidRPr="00F80730">
              <w:rPr>
                <w:sz w:val="20"/>
                <w:szCs w:val="20"/>
              </w:rPr>
              <w:t>Initials of the coder</w:t>
            </w:r>
          </w:p>
        </w:tc>
        <w:tc>
          <w:tcPr>
            <w:tcW w:w="2830" w:type="pct"/>
          </w:tcPr>
          <w:p w14:paraId="1B37C8CF" w14:textId="77777777" w:rsidR="004E7F71" w:rsidRPr="00F80730" w:rsidRDefault="004E7F71" w:rsidP="00F80730">
            <w:pPr>
              <w:contextualSpacing/>
              <w:rPr>
                <w:sz w:val="20"/>
                <w:szCs w:val="20"/>
              </w:rPr>
            </w:pPr>
          </w:p>
        </w:tc>
        <w:tc>
          <w:tcPr>
            <w:tcW w:w="347" w:type="pct"/>
          </w:tcPr>
          <w:p w14:paraId="64F4D23E" w14:textId="77777777" w:rsidR="004E7F71" w:rsidRPr="00F80730" w:rsidRDefault="004E7F71" w:rsidP="00F80730">
            <w:pPr>
              <w:contextualSpacing/>
              <w:rPr>
                <w:sz w:val="20"/>
                <w:szCs w:val="20"/>
              </w:rPr>
            </w:pPr>
          </w:p>
        </w:tc>
        <w:tc>
          <w:tcPr>
            <w:tcW w:w="335" w:type="pct"/>
          </w:tcPr>
          <w:p w14:paraId="0715AAE0" w14:textId="48D9C203" w:rsidR="004E7F71" w:rsidRPr="00F80730" w:rsidRDefault="004E7F71" w:rsidP="00F80730">
            <w:pPr>
              <w:contextualSpacing/>
              <w:rPr>
                <w:sz w:val="20"/>
                <w:szCs w:val="20"/>
              </w:rPr>
            </w:pPr>
          </w:p>
        </w:tc>
      </w:tr>
      <w:tr w:rsidR="00F80730" w:rsidRPr="00F80730" w14:paraId="533F5152" w14:textId="6548F70A" w:rsidTr="00672DB5">
        <w:trPr>
          <w:trHeight w:val="431"/>
        </w:trPr>
        <w:tc>
          <w:tcPr>
            <w:tcW w:w="449" w:type="pct"/>
          </w:tcPr>
          <w:p w14:paraId="3E2E2E9D" w14:textId="13D1322F" w:rsidR="004E7F71" w:rsidRPr="00F80730" w:rsidRDefault="004E7F71" w:rsidP="00F80730">
            <w:pPr>
              <w:contextualSpacing/>
              <w:rPr>
                <w:sz w:val="20"/>
                <w:szCs w:val="20"/>
              </w:rPr>
            </w:pPr>
            <w:r w:rsidRPr="00F80730">
              <w:rPr>
                <w:sz w:val="20"/>
                <w:szCs w:val="20"/>
              </w:rPr>
              <w:t>Theme</w:t>
            </w:r>
          </w:p>
        </w:tc>
        <w:tc>
          <w:tcPr>
            <w:tcW w:w="1039" w:type="pct"/>
          </w:tcPr>
          <w:p w14:paraId="0CBF0E43" w14:textId="7E05C0A7" w:rsidR="004E7F71" w:rsidRPr="00F80730" w:rsidRDefault="004E7F71" w:rsidP="00F80730">
            <w:pPr>
              <w:contextualSpacing/>
              <w:rPr>
                <w:sz w:val="20"/>
                <w:szCs w:val="20"/>
              </w:rPr>
            </w:pPr>
            <w:r w:rsidRPr="00F80730">
              <w:rPr>
                <w:sz w:val="20"/>
                <w:szCs w:val="20"/>
              </w:rPr>
              <w:t>Keywords summarizing the content of the post</w:t>
            </w:r>
          </w:p>
        </w:tc>
        <w:tc>
          <w:tcPr>
            <w:tcW w:w="2830" w:type="pct"/>
          </w:tcPr>
          <w:p w14:paraId="1892CFEC" w14:textId="287F20DF" w:rsidR="004E7F71" w:rsidRPr="00F80730" w:rsidRDefault="00075D64" w:rsidP="00F80730">
            <w:pPr>
              <w:contextualSpacing/>
              <w:rPr>
                <w:sz w:val="20"/>
                <w:szCs w:val="20"/>
              </w:rPr>
            </w:pPr>
            <w:r w:rsidRPr="00F80730">
              <w:rPr>
                <w:sz w:val="20"/>
                <w:szCs w:val="20"/>
              </w:rPr>
              <w:t>Open description of the content in a few keywords</w:t>
            </w:r>
          </w:p>
        </w:tc>
        <w:tc>
          <w:tcPr>
            <w:tcW w:w="347" w:type="pct"/>
          </w:tcPr>
          <w:p w14:paraId="6DFCE93B" w14:textId="77777777" w:rsidR="004E7F71" w:rsidRPr="00F80730" w:rsidRDefault="004E7F71" w:rsidP="00F80730">
            <w:pPr>
              <w:contextualSpacing/>
              <w:rPr>
                <w:sz w:val="20"/>
                <w:szCs w:val="20"/>
              </w:rPr>
            </w:pPr>
          </w:p>
        </w:tc>
        <w:tc>
          <w:tcPr>
            <w:tcW w:w="335" w:type="pct"/>
          </w:tcPr>
          <w:p w14:paraId="3B3A2628" w14:textId="1F32769B" w:rsidR="004E7F71" w:rsidRPr="00F80730" w:rsidRDefault="004E7F71" w:rsidP="00F80730">
            <w:pPr>
              <w:contextualSpacing/>
              <w:rPr>
                <w:sz w:val="20"/>
                <w:szCs w:val="20"/>
              </w:rPr>
            </w:pPr>
          </w:p>
        </w:tc>
      </w:tr>
      <w:tr w:rsidR="00F80730" w:rsidRPr="00F80730" w14:paraId="451FF25C" w14:textId="40D6991C" w:rsidTr="00672DB5">
        <w:trPr>
          <w:trHeight w:val="426"/>
        </w:trPr>
        <w:tc>
          <w:tcPr>
            <w:tcW w:w="449" w:type="pct"/>
          </w:tcPr>
          <w:p w14:paraId="3F1FA6A8" w14:textId="5B32727C" w:rsidR="004E7F71" w:rsidRPr="00F80730" w:rsidRDefault="0046253C" w:rsidP="00F80730">
            <w:pPr>
              <w:contextualSpacing/>
              <w:rPr>
                <w:sz w:val="20"/>
                <w:szCs w:val="20"/>
              </w:rPr>
            </w:pPr>
            <w:r>
              <w:rPr>
                <w:sz w:val="20"/>
                <w:szCs w:val="20"/>
              </w:rPr>
              <w:t>Perceived nostalgia</w:t>
            </w:r>
            <w:r w:rsidR="004E7F71" w:rsidRPr="00F80730">
              <w:rPr>
                <w:sz w:val="20"/>
                <w:szCs w:val="20"/>
              </w:rPr>
              <w:t xml:space="preserve"> </w:t>
            </w:r>
          </w:p>
        </w:tc>
        <w:tc>
          <w:tcPr>
            <w:tcW w:w="1039" w:type="pct"/>
          </w:tcPr>
          <w:p w14:paraId="3C495C24" w14:textId="23AC63C9" w:rsidR="004E7F71" w:rsidRPr="00F80730" w:rsidRDefault="00B03A22" w:rsidP="00F80730">
            <w:pPr>
              <w:contextualSpacing/>
              <w:rPr>
                <w:sz w:val="20"/>
                <w:szCs w:val="20"/>
              </w:rPr>
            </w:pPr>
            <w:r w:rsidRPr="00F80730">
              <w:rPr>
                <w:sz w:val="20"/>
                <w:szCs w:val="20"/>
              </w:rPr>
              <w:t xml:space="preserve">Global evaluation of the text as expressing or potentially eliciting nostalgia. </w:t>
            </w:r>
          </w:p>
        </w:tc>
        <w:tc>
          <w:tcPr>
            <w:tcW w:w="2830" w:type="pct"/>
          </w:tcPr>
          <w:p w14:paraId="6B586B53" w14:textId="77777777" w:rsidR="00B03A22" w:rsidRPr="00B03A22" w:rsidRDefault="00B03A22" w:rsidP="00F80730">
            <w:pPr>
              <w:contextualSpacing/>
              <w:rPr>
                <w:sz w:val="20"/>
                <w:szCs w:val="20"/>
              </w:rPr>
            </w:pPr>
            <w:r w:rsidRPr="00B03A22">
              <w:rPr>
                <w:sz w:val="20"/>
                <w:szCs w:val="20"/>
              </w:rPr>
              <w:t xml:space="preserve">Nostalgia is the bittersweet memory, the sentimental longing for a past, which is perceived as positive(er), beautiful(er), familiar(er), and possibly more glorious than the present. </w:t>
            </w:r>
          </w:p>
          <w:p w14:paraId="65609423" w14:textId="334BB3B4" w:rsidR="004E7F71" w:rsidRPr="00F80730" w:rsidRDefault="00B03A22" w:rsidP="00F80730">
            <w:pPr>
              <w:contextualSpacing/>
              <w:rPr>
                <w:sz w:val="20"/>
                <w:szCs w:val="20"/>
              </w:rPr>
            </w:pPr>
            <w:r w:rsidRPr="00F80730">
              <w:rPr>
                <w:sz w:val="20"/>
                <w:szCs w:val="20"/>
              </w:rPr>
              <w:t xml:space="preserve">That is, the text must refer to an emotionally positive(er) past that seems desirable. This impression can also be conveyed by lamenting </w:t>
            </w:r>
            <w:r w:rsidR="00F80730">
              <w:rPr>
                <w:sz w:val="20"/>
                <w:szCs w:val="20"/>
              </w:rPr>
              <w:t>the comparably worse present</w:t>
            </w:r>
            <w:r w:rsidR="00867FA4">
              <w:rPr>
                <w:sz w:val="20"/>
                <w:szCs w:val="20"/>
              </w:rPr>
              <w:t xml:space="preserve">. </w:t>
            </w:r>
          </w:p>
        </w:tc>
        <w:tc>
          <w:tcPr>
            <w:tcW w:w="347" w:type="pct"/>
          </w:tcPr>
          <w:p w14:paraId="15D381CC" w14:textId="6D0B1147" w:rsidR="004E7F71" w:rsidRPr="00F80730" w:rsidRDefault="00266217" w:rsidP="00F80730">
            <w:pPr>
              <w:contextualSpacing/>
              <w:rPr>
                <w:sz w:val="20"/>
                <w:szCs w:val="20"/>
              </w:rPr>
            </w:pPr>
            <w:r>
              <w:rPr>
                <w:sz w:val="20"/>
                <w:szCs w:val="20"/>
              </w:rPr>
              <w:t>.95</w:t>
            </w:r>
          </w:p>
        </w:tc>
        <w:tc>
          <w:tcPr>
            <w:tcW w:w="335" w:type="pct"/>
          </w:tcPr>
          <w:p w14:paraId="03BC9314" w14:textId="2B07CDE9" w:rsidR="004E7F71" w:rsidRPr="00F80730" w:rsidRDefault="00266217" w:rsidP="00F80730">
            <w:pPr>
              <w:contextualSpacing/>
              <w:rPr>
                <w:sz w:val="20"/>
                <w:szCs w:val="20"/>
              </w:rPr>
            </w:pPr>
            <w:r>
              <w:rPr>
                <w:sz w:val="20"/>
                <w:szCs w:val="20"/>
              </w:rPr>
              <w:t>.90</w:t>
            </w:r>
          </w:p>
        </w:tc>
      </w:tr>
      <w:tr w:rsidR="00F80730" w:rsidRPr="00F80730" w14:paraId="12A95102" w14:textId="746319D0" w:rsidTr="00672DB5">
        <w:trPr>
          <w:trHeight w:val="222"/>
        </w:trPr>
        <w:tc>
          <w:tcPr>
            <w:tcW w:w="449" w:type="pct"/>
          </w:tcPr>
          <w:p w14:paraId="75A17F9F" w14:textId="34C9E80D" w:rsidR="004E7F71" w:rsidRPr="00F80730" w:rsidRDefault="00B03A22" w:rsidP="00F80730">
            <w:pPr>
              <w:contextualSpacing/>
              <w:rPr>
                <w:sz w:val="20"/>
                <w:szCs w:val="20"/>
              </w:rPr>
            </w:pPr>
            <w:r w:rsidRPr="00F80730">
              <w:rPr>
                <w:sz w:val="20"/>
                <w:szCs w:val="20"/>
              </w:rPr>
              <w:t>Past oriented</w:t>
            </w:r>
          </w:p>
        </w:tc>
        <w:tc>
          <w:tcPr>
            <w:tcW w:w="1039" w:type="pct"/>
          </w:tcPr>
          <w:p w14:paraId="4FA9EC8C" w14:textId="2EF3D8D6" w:rsidR="004E7F71" w:rsidRPr="00F80730" w:rsidRDefault="00075D64" w:rsidP="00F80730">
            <w:pPr>
              <w:contextualSpacing/>
              <w:rPr>
                <w:sz w:val="20"/>
                <w:szCs w:val="20"/>
              </w:rPr>
            </w:pPr>
            <w:r w:rsidRPr="00F80730">
              <w:rPr>
                <w:sz w:val="20"/>
                <w:szCs w:val="20"/>
              </w:rPr>
              <w:t>The text refers to the past</w:t>
            </w:r>
          </w:p>
        </w:tc>
        <w:tc>
          <w:tcPr>
            <w:tcW w:w="2830" w:type="pct"/>
          </w:tcPr>
          <w:p w14:paraId="44E4A561" w14:textId="28D5D1BF" w:rsidR="004E7F71" w:rsidRPr="00F80730" w:rsidRDefault="00075D64" w:rsidP="00F80730">
            <w:pPr>
              <w:contextualSpacing/>
              <w:rPr>
                <w:sz w:val="20"/>
                <w:szCs w:val="20"/>
              </w:rPr>
            </w:pPr>
            <w:r w:rsidRPr="00F80730">
              <w:rPr>
                <w:sz w:val="20"/>
                <w:szCs w:val="20"/>
              </w:rPr>
              <w:t>Code when the text refers to the past</w:t>
            </w:r>
          </w:p>
        </w:tc>
        <w:tc>
          <w:tcPr>
            <w:tcW w:w="347" w:type="pct"/>
          </w:tcPr>
          <w:p w14:paraId="728596B3" w14:textId="7E634E5E" w:rsidR="004E7F71" w:rsidRPr="00F80730" w:rsidRDefault="00CC3852" w:rsidP="00F80730">
            <w:pPr>
              <w:contextualSpacing/>
              <w:rPr>
                <w:sz w:val="20"/>
                <w:szCs w:val="20"/>
              </w:rPr>
            </w:pPr>
            <w:r>
              <w:rPr>
                <w:sz w:val="20"/>
                <w:szCs w:val="20"/>
              </w:rPr>
              <w:t>.90</w:t>
            </w:r>
          </w:p>
        </w:tc>
        <w:tc>
          <w:tcPr>
            <w:tcW w:w="335" w:type="pct"/>
          </w:tcPr>
          <w:p w14:paraId="18E23F92" w14:textId="0F59FF04" w:rsidR="004E7F71" w:rsidRPr="00F80730" w:rsidRDefault="002315E7" w:rsidP="00F80730">
            <w:pPr>
              <w:contextualSpacing/>
              <w:rPr>
                <w:sz w:val="20"/>
                <w:szCs w:val="20"/>
              </w:rPr>
            </w:pPr>
            <w:r>
              <w:rPr>
                <w:sz w:val="20"/>
                <w:szCs w:val="20"/>
              </w:rPr>
              <w:t>.80</w:t>
            </w:r>
          </w:p>
        </w:tc>
      </w:tr>
      <w:tr w:rsidR="00F80730" w:rsidRPr="00F80730" w14:paraId="5A2380F9" w14:textId="3AAD7305" w:rsidTr="00672DB5">
        <w:trPr>
          <w:trHeight w:val="431"/>
        </w:trPr>
        <w:tc>
          <w:tcPr>
            <w:tcW w:w="449" w:type="pct"/>
          </w:tcPr>
          <w:p w14:paraId="04957A3E" w14:textId="05E12452" w:rsidR="004E7F71" w:rsidRPr="00F80730" w:rsidRDefault="00075D64" w:rsidP="00F80730">
            <w:pPr>
              <w:contextualSpacing/>
              <w:rPr>
                <w:sz w:val="20"/>
                <w:szCs w:val="20"/>
              </w:rPr>
            </w:pPr>
            <w:r w:rsidRPr="00F80730">
              <w:rPr>
                <w:sz w:val="20"/>
                <w:szCs w:val="20"/>
              </w:rPr>
              <w:t>Subject</w:t>
            </w:r>
            <w:r w:rsidR="00D35454" w:rsidRPr="00F80730">
              <w:rPr>
                <w:sz w:val="20"/>
                <w:szCs w:val="20"/>
              </w:rPr>
              <w:t>s</w:t>
            </w:r>
            <w:r w:rsidRPr="00F80730">
              <w:rPr>
                <w:sz w:val="20"/>
                <w:szCs w:val="20"/>
              </w:rPr>
              <w:t>: personal</w:t>
            </w:r>
          </w:p>
        </w:tc>
        <w:tc>
          <w:tcPr>
            <w:tcW w:w="1039" w:type="pct"/>
          </w:tcPr>
          <w:p w14:paraId="757F5F0F" w14:textId="44DF042E" w:rsidR="004E7F71" w:rsidRPr="00F80730" w:rsidRDefault="00075D64" w:rsidP="00F80730">
            <w:pPr>
              <w:contextualSpacing/>
              <w:rPr>
                <w:sz w:val="20"/>
                <w:szCs w:val="20"/>
              </w:rPr>
            </w:pPr>
            <w:r w:rsidRPr="00F80730">
              <w:rPr>
                <w:sz w:val="20"/>
                <w:szCs w:val="20"/>
              </w:rPr>
              <w:t>The text entails personal memories or experiences</w:t>
            </w:r>
          </w:p>
        </w:tc>
        <w:tc>
          <w:tcPr>
            <w:tcW w:w="2830" w:type="pct"/>
          </w:tcPr>
          <w:p w14:paraId="326EA7AE" w14:textId="741F06D0" w:rsidR="004E7F71" w:rsidRPr="00F80730" w:rsidRDefault="00075D64" w:rsidP="00F80730">
            <w:pPr>
              <w:contextualSpacing/>
              <w:rPr>
                <w:sz w:val="20"/>
                <w:szCs w:val="20"/>
              </w:rPr>
            </w:pPr>
            <w:r w:rsidRPr="00F80730">
              <w:rPr>
                <w:sz w:val="20"/>
                <w:szCs w:val="20"/>
              </w:rPr>
              <w:t>Code when the text describes personal memories or experiences</w:t>
            </w:r>
          </w:p>
        </w:tc>
        <w:tc>
          <w:tcPr>
            <w:tcW w:w="347" w:type="pct"/>
          </w:tcPr>
          <w:p w14:paraId="5401F2E4" w14:textId="0A98EB10" w:rsidR="004E7F71" w:rsidRPr="00F80730" w:rsidRDefault="002315E7" w:rsidP="00F80730">
            <w:pPr>
              <w:contextualSpacing/>
              <w:rPr>
                <w:sz w:val="20"/>
                <w:szCs w:val="20"/>
              </w:rPr>
            </w:pPr>
            <w:r>
              <w:rPr>
                <w:sz w:val="20"/>
                <w:szCs w:val="20"/>
              </w:rPr>
              <w:t>1</w:t>
            </w:r>
          </w:p>
        </w:tc>
        <w:tc>
          <w:tcPr>
            <w:tcW w:w="335" w:type="pct"/>
          </w:tcPr>
          <w:p w14:paraId="2B225C63" w14:textId="277E778A" w:rsidR="004E7F71" w:rsidRPr="00F80730" w:rsidRDefault="002315E7" w:rsidP="00F80730">
            <w:pPr>
              <w:contextualSpacing/>
              <w:rPr>
                <w:sz w:val="20"/>
                <w:szCs w:val="20"/>
              </w:rPr>
            </w:pPr>
            <w:r>
              <w:rPr>
                <w:sz w:val="20"/>
                <w:szCs w:val="20"/>
              </w:rPr>
              <w:t>1</w:t>
            </w:r>
          </w:p>
        </w:tc>
      </w:tr>
      <w:tr w:rsidR="006D2361" w:rsidRPr="00F80730" w14:paraId="1922D4AF" w14:textId="77777777" w:rsidTr="00672DB5">
        <w:trPr>
          <w:trHeight w:val="431"/>
        </w:trPr>
        <w:tc>
          <w:tcPr>
            <w:tcW w:w="449" w:type="pct"/>
          </w:tcPr>
          <w:p w14:paraId="3011C5B3" w14:textId="75CAD3AC" w:rsidR="006D2361" w:rsidRPr="00F80730" w:rsidRDefault="006D2361" w:rsidP="00F80730">
            <w:pPr>
              <w:contextualSpacing/>
              <w:rPr>
                <w:sz w:val="20"/>
                <w:szCs w:val="20"/>
              </w:rPr>
            </w:pPr>
            <w:r w:rsidRPr="00F80730">
              <w:rPr>
                <w:sz w:val="20"/>
                <w:szCs w:val="20"/>
              </w:rPr>
              <w:t>Subjects: A younger self</w:t>
            </w:r>
          </w:p>
        </w:tc>
        <w:tc>
          <w:tcPr>
            <w:tcW w:w="1039" w:type="pct"/>
          </w:tcPr>
          <w:p w14:paraId="34DA29B6" w14:textId="53BCF369" w:rsidR="006D2361" w:rsidRPr="00F80730" w:rsidRDefault="006D2361" w:rsidP="00F80730">
            <w:pPr>
              <w:contextualSpacing/>
              <w:rPr>
                <w:sz w:val="20"/>
                <w:szCs w:val="20"/>
              </w:rPr>
            </w:pPr>
            <w:r w:rsidRPr="00F80730">
              <w:rPr>
                <w:sz w:val="20"/>
                <w:szCs w:val="20"/>
              </w:rPr>
              <w:t>The text refers to a younger version of oneself</w:t>
            </w:r>
          </w:p>
        </w:tc>
        <w:tc>
          <w:tcPr>
            <w:tcW w:w="2830" w:type="pct"/>
          </w:tcPr>
          <w:p w14:paraId="307F021C" w14:textId="7E341E8A" w:rsidR="006D2361" w:rsidRPr="00F80730" w:rsidRDefault="006D2361" w:rsidP="00F80730">
            <w:pPr>
              <w:contextualSpacing/>
              <w:rPr>
                <w:sz w:val="20"/>
                <w:szCs w:val="20"/>
              </w:rPr>
            </w:pPr>
            <w:r w:rsidRPr="00F80730">
              <w:rPr>
                <w:sz w:val="20"/>
                <w:szCs w:val="20"/>
              </w:rPr>
              <w:t xml:space="preserve">Coded when the text refers to a younger version of the author </w:t>
            </w:r>
          </w:p>
        </w:tc>
        <w:tc>
          <w:tcPr>
            <w:tcW w:w="347" w:type="pct"/>
          </w:tcPr>
          <w:p w14:paraId="1380C198" w14:textId="79EE84C4" w:rsidR="006D2361" w:rsidRPr="00F80730" w:rsidRDefault="00CC3852" w:rsidP="00F80730">
            <w:pPr>
              <w:contextualSpacing/>
              <w:rPr>
                <w:sz w:val="20"/>
                <w:szCs w:val="20"/>
              </w:rPr>
            </w:pPr>
            <w:r>
              <w:rPr>
                <w:sz w:val="20"/>
                <w:szCs w:val="20"/>
              </w:rPr>
              <w:t>.75</w:t>
            </w:r>
          </w:p>
        </w:tc>
        <w:tc>
          <w:tcPr>
            <w:tcW w:w="335" w:type="pct"/>
          </w:tcPr>
          <w:p w14:paraId="4D8F9A64" w14:textId="1D1600CB" w:rsidR="006D2361" w:rsidRPr="00F80730" w:rsidRDefault="002315E7" w:rsidP="00F80730">
            <w:pPr>
              <w:contextualSpacing/>
              <w:rPr>
                <w:sz w:val="20"/>
                <w:szCs w:val="20"/>
              </w:rPr>
            </w:pPr>
            <w:r>
              <w:rPr>
                <w:sz w:val="20"/>
                <w:szCs w:val="20"/>
              </w:rPr>
              <w:t>.93</w:t>
            </w:r>
          </w:p>
        </w:tc>
      </w:tr>
      <w:tr w:rsidR="00CC3852" w:rsidRPr="00F80730" w14:paraId="31F39F75" w14:textId="77777777" w:rsidTr="00672DB5">
        <w:trPr>
          <w:trHeight w:val="431"/>
        </w:trPr>
        <w:tc>
          <w:tcPr>
            <w:tcW w:w="449" w:type="pct"/>
          </w:tcPr>
          <w:p w14:paraId="4F424A22" w14:textId="53267847" w:rsidR="00D35454" w:rsidRPr="00F80730" w:rsidRDefault="00D35454" w:rsidP="00F80730">
            <w:pPr>
              <w:contextualSpacing/>
              <w:rPr>
                <w:sz w:val="20"/>
                <w:szCs w:val="20"/>
              </w:rPr>
            </w:pPr>
            <w:r w:rsidRPr="00F80730">
              <w:rPr>
                <w:sz w:val="20"/>
                <w:szCs w:val="20"/>
              </w:rPr>
              <w:t>Objects: Social relationships</w:t>
            </w:r>
          </w:p>
        </w:tc>
        <w:tc>
          <w:tcPr>
            <w:tcW w:w="1039" w:type="pct"/>
          </w:tcPr>
          <w:p w14:paraId="3D22D28B" w14:textId="3246473C" w:rsidR="00D35454" w:rsidRPr="00F80730" w:rsidRDefault="00D35454" w:rsidP="00F80730">
            <w:pPr>
              <w:contextualSpacing/>
              <w:rPr>
                <w:sz w:val="20"/>
                <w:szCs w:val="20"/>
              </w:rPr>
            </w:pPr>
            <w:r w:rsidRPr="00F80730">
              <w:rPr>
                <w:sz w:val="20"/>
                <w:szCs w:val="20"/>
              </w:rPr>
              <w:t>The text refers to social interactions with close others</w:t>
            </w:r>
          </w:p>
        </w:tc>
        <w:tc>
          <w:tcPr>
            <w:tcW w:w="2830" w:type="pct"/>
          </w:tcPr>
          <w:p w14:paraId="7BF3F051" w14:textId="084EED37" w:rsidR="00D35454" w:rsidRPr="00F80730" w:rsidRDefault="00D35454" w:rsidP="00F80730">
            <w:pPr>
              <w:contextualSpacing/>
              <w:rPr>
                <w:sz w:val="20"/>
                <w:szCs w:val="20"/>
              </w:rPr>
            </w:pPr>
            <w:r w:rsidRPr="00F80730">
              <w:rPr>
                <w:sz w:val="20"/>
                <w:szCs w:val="20"/>
              </w:rPr>
              <w:t>Coded when one focus of the text is the interaction with close others such family, friends, partners</w:t>
            </w:r>
          </w:p>
        </w:tc>
        <w:tc>
          <w:tcPr>
            <w:tcW w:w="347" w:type="pct"/>
          </w:tcPr>
          <w:p w14:paraId="58573AC0" w14:textId="4D88A0D2" w:rsidR="00D35454" w:rsidRPr="00F80730" w:rsidRDefault="00CC3852" w:rsidP="00F80730">
            <w:pPr>
              <w:contextualSpacing/>
              <w:rPr>
                <w:sz w:val="20"/>
                <w:szCs w:val="20"/>
              </w:rPr>
            </w:pPr>
            <w:r>
              <w:rPr>
                <w:sz w:val="20"/>
                <w:szCs w:val="20"/>
              </w:rPr>
              <w:t>.78</w:t>
            </w:r>
          </w:p>
        </w:tc>
        <w:tc>
          <w:tcPr>
            <w:tcW w:w="335" w:type="pct"/>
          </w:tcPr>
          <w:p w14:paraId="2575C42C" w14:textId="65A24304" w:rsidR="00D35454" w:rsidRPr="00F80730" w:rsidRDefault="002315E7" w:rsidP="00F80730">
            <w:pPr>
              <w:contextualSpacing/>
              <w:rPr>
                <w:sz w:val="20"/>
                <w:szCs w:val="20"/>
              </w:rPr>
            </w:pPr>
            <w:r>
              <w:rPr>
                <w:sz w:val="20"/>
                <w:szCs w:val="20"/>
              </w:rPr>
              <w:t>.94</w:t>
            </w:r>
          </w:p>
        </w:tc>
      </w:tr>
      <w:tr w:rsidR="00F80730" w:rsidRPr="00F80730" w14:paraId="502D8EA9" w14:textId="603F0613" w:rsidTr="00672DB5">
        <w:trPr>
          <w:trHeight w:val="426"/>
        </w:trPr>
        <w:tc>
          <w:tcPr>
            <w:tcW w:w="449" w:type="pct"/>
          </w:tcPr>
          <w:p w14:paraId="1F17A43B" w14:textId="06BEC556" w:rsidR="004E7F71" w:rsidRPr="00F80730" w:rsidRDefault="00075D64" w:rsidP="00F80730">
            <w:pPr>
              <w:contextualSpacing/>
              <w:rPr>
                <w:sz w:val="20"/>
                <w:szCs w:val="20"/>
              </w:rPr>
            </w:pPr>
            <w:r w:rsidRPr="00F80730">
              <w:rPr>
                <w:sz w:val="20"/>
                <w:szCs w:val="20"/>
              </w:rPr>
              <w:t>Objects: Setting</w:t>
            </w:r>
          </w:p>
        </w:tc>
        <w:tc>
          <w:tcPr>
            <w:tcW w:w="1039" w:type="pct"/>
          </w:tcPr>
          <w:p w14:paraId="690421C1" w14:textId="57DE27F1" w:rsidR="004E7F71" w:rsidRPr="00F80730" w:rsidRDefault="00075D64" w:rsidP="00F80730">
            <w:pPr>
              <w:contextualSpacing/>
              <w:rPr>
                <w:sz w:val="20"/>
                <w:szCs w:val="20"/>
              </w:rPr>
            </w:pPr>
            <w:r w:rsidRPr="00F80730">
              <w:rPr>
                <w:sz w:val="20"/>
                <w:szCs w:val="20"/>
              </w:rPr>
              <w:t xml:space="preserve">The text refers to specific </w:t>
            </w:r>
            <w:r w:rsidR="00D35454" w:rsidRPr="00F80730">
              <w:rPr>
                <w:sz w:val="20"/>
                <w:szCs w:val="20"/>
              </w:rPr>
              <w:t>settings</w:t>
            </w:r>
          </w:p>
        </w:tc>
        <w:tc>
          <w:tcPr>
            <w:tcW w:w="2830" w:type="pct"/>
          </w:tcPr>
          <w:p w14:paraId="5E8FDD67" w14:textId="30A4C8C9" w:rsidR="004E7F71" w:rsidRPr="00F80730" w:rsidRDefault="00D35454" w:rsidP="00F80730">
            <w:pPr>
              <w:contextualSpacing/>
              <w:rPr>
                <w:sz w:val="20"/>
                <w:szCs w:val="20"/>
              </w:rPr>
            </w:pPr>
            <w:r w:rsidRPr="00F80730">
              <w:rPr>
                <w:sz w:val="20"/>
                <w:szCs w:val="20"/>
              </w:rPr>
              <w:t>Coded when one focus of the text is the settings (e.g., because they are particularly positive, impressive, awe inducing or negative)</w:t>
            </w:r>
          </w:p>
        </w:tc>
        <w:tc>
          <w:tcPr>
            <w:tcW w:w="347" w:type="pct"/>
          </w:tcPr>
          <w:p w14:paraId="691DC6A0" w14:textId="371686E7" w:rsidR="004E7F71" w:rsidRPr="00F80730" w:rsidRDefault="00CC3852" w:rsidP="00F80730">
            <w:pPr>
              <w:contextualSpacing/>
              <w:rPr>
                <w:sz w:val="20"/>
                <w:szCs w:val="20"/>
              </w:rPr>
            </w:pPr>
            <w:r>
              <w:rPr>
                <w:sz w:val="20"/>
                <w:szCs w:val="20"/>
              </w:rPr>
              <w:t>.73</w:t>
            </w:r>
          </w:p>
        </w:tc>
        <w:tc>
          <w:tcPr>
            <w:tcW w:w="335" w:type="pct"/>
          </w:tcPr>
          <w:p w14:paraId="6CD8E503" w14:textId="1CF1DF6D" w:rsidR="004E7F71" w:rsidRPr="00F80730" w:rsidRDefault="002315E7" w:rsidP="00F80730">
            <w:pPr>
              <w:contextualSpacing/>
              <w:rPr>
                <w:sz w:val="20"/>
                <w:szCs w:val="20"/>
              </w:rPr>
            </w:pPr>
            <w:r>
              <w:rPr>
                <w:sz w:val="20"/>
                <w:szCs w:val="20"/>
              </w:rPr>
              <w:t>1</w:t>
            </w:r>
          </w:p>
        </w:tc>
      </w:tr>
      <w:tr w:rsidR="00D35454" w:rsidRPr="00F80730" w14:paraId="0788415B" w14:textId="77777777" w:rsidTr="00672DB5">
        <w:trPr>
          <w:trHeight w:val="426"/>
        </w:trPr>
        <w:tc>
          <w:tcPr>
            <w:tcW w:w="449" w:type="pct"/>
          </w:tcPr>
          <w:p w14:paraId="7FE301B7" w14:textId="1A152190" w:rsidR="00D35454" w:rsidRPr="00F80730" w:rsidRDefault="00D35454" w:rsidP="00F80730">
            <w:pPr>
              <w:contextualSpacing/>
              <w:rPr>
                <w:sz w:val="20"/>
                <w:szCs w:val="20"/>
              </w:rPr>
            </w:pPr>
            <w:r w:rsidRPr="00F80730">
              <w:rPr>
                <w:sz w:val="20"/>
                <w:szCs w:val="20"/>
              </w:rPr>
              <w:t>Objects: Animals</w:t>
            </w:r>
          </w:p>
        </w:tc>
        <w:tc>
          <w:tcPr>
            <w:tcW w:w="1039" w:type="pct"/>
          </w:tcPr>
          <w:p w14:paraId="42C5BC32" w14:textId="2E87F131" w:rsidR="00D35454" w:rsidRPr="00F80730" w:rsidRDefault="00D35454" w:rsidP="00F80730">
            <w:pPr>
              <w:contextualSpacing/>
              <w:rPr>
                <w:sz w:val="20"/>
                <w:szCs w:val="20"/>
              </w:rPr>
            </w:pPr>
            <w:r w:rsidRPr="00F80730">
              <w:rPr>
                <w:sz w:val="20"/>
                <w:szCs w:val="20"/>
              </w:rPr>
              <w:t xml:space="preserve">The text refers to </w:t>
            </w:r>
            <w:r w:rsidR="006D2361" w:rsidRPr="00F80730">
              <w:rPr>
                <w:sz w:val="20"/>
                <w:szCs w:val="20"/>
              </w:rPr>
              <w:t>pets or other animals</w:t>
            </w:r>
          </w:p>
        </w:tc>
        <w:tc>
          <w:tcPr>
            <w:tcW w:w="2830" w:type="pct"/>
          </w:tcPr>
          <w:p w14:paraId="36D1A79A" w14:textId="4439C429" w:rsidR="00D35454" w:rsidRPr="00F80730" w:rsidRDefault="006D2361" w:rsidP="00F80730">
            <w:pPr>
              <w:contextualSpacing/>
              <w:rPr>
                <w:sz w:val="20"/>
                <w:szCs w:val="20"/>
              </w:rPr>
            </w:pPr>
            <w:r w:rsidRPr="00F80730">
              <w:rPr>
                <w:sz w:val="20"/>
                <w:szCs w:val="20"/>
              </w:rPr>
              <w:t xml:space="preserve">Coded when one focus of the text is on animals such as pets. </w:t>
            </w:r>
          </w:p>
        </w:tc>
        <w:tc>
          <w:tcPr>
            <w:tcW w:w="347" w:type="pct"/>
          </w:tcPr>
          <w:p w14:paraId="241785D4" w14:textId="7DC5C4D5" w:rsidR="00D35454" w:rsidRPr="00F80730" w:rsidRDefault="00CC3852" w:rsidP="00F80730">
            <w:pPr>
              <w:contextualSpacing/>
              <w:rPr>
                <w:sz w:val="20"/>
                <w:szCs w:val="20"/>
              </w:rPr>
            </w:pPr>
            <w:r>
              <w:rPr>
                <w:sz w:val="20"/>
                <w:szCs w:val="20"/>
              </w:rPr>
              <w:t>.92</w:t>
            </w:r>
          </w:p>
        </w:tc>
        <w:tc>
          <w:tcPr>
            <w:tcW w:w="335" w:type="pct"/>
          </w:tcPr>
          <w:p w14:paraId="3575E969" w14:textId="2ED2203F" w:rsidR="00D35454" w:rsidRPr="00F80730" w:rsidRDefault="002315E7" w:rsidP="00F80730">
            <w:pPr>
              <w:contextualSpacing/>
              <w:rPr>
                <w:sz w:val="20"/>
                <w:szCs w:val="20"/>
              </w:rPr>
            </w:pPr>
            <w:r>
              <w:rPr>
                <w:sz w:val="20"/>
                <w:szCs w:val="20"/>
              </w:rPr>
              <w:t>.85</w:t>
            </w:r>
          </w:p>
        </w:tc>
      </w:tr>
      <w:tr w:rsidR="006D2361" w:rsidRPr="00F80730" w14:paraId="28B6C2D0" w14:textId="77777777" w:rsidTr="00672DB5">
        <w:trPr>
          <w:trHeight w:val="426"/>
        </w:trPr>
        <w:tc>
          <w:tcPr>
            <w:tcW w:w="449" w:type="pct"/>
          </w:tcPr>
          <w:p w14:paraId="12D69DAE" w14:textId="58B91A14" w:rsidR="006D2361" w:rsidRPr="00F80730" w:rsidRDefault="006D2361" w:rsidP="00F80730">
            <w:pPr>
              <w:contextualSpacing/>
              <w:rPr>
                <w:sz w:val="20"/>
                <w:szCs w:val="20"/>
              </w:rPr>
            </w:pPr>
            <w:r w:rsidRPr="00F80730">
              <w:rPr>
                <w:sz w:val="20"/>
                <w:szCs w:val="20"/>
              </w:rPr>
              <w:t>Objects: Non-vivid objects</w:t>
            </w:r>
          </w:p>
        </w:tc>
        <w:tc>
          <w:tcPr>
            <w:tcW w:w="1039" w:type="pct"/>
          </w:tcPr>
          <w:p w14:paraId="4E6BE4E4" w14:textId="5FEFA208" w:rsidR="006D2361" w:rsidRPr="00F80730" w:rsidRDefault="006D2361" w:rsidP="00F80730">
            <w:pPr>
              <w:contextualSpacing/>
              <w:rPr>
                <w:sz w:val="20"/>
                <w:szCs w:val="20"/>
              </w:rPr>
            </w:pPr>
            <w:r w:rsidRPr="00F80730">
              <w:rPr>
                <w:sz w:val="20"/>
                <w:szCs w:val="20"/>
              </w:rPr>
              <w:t>The text refers to non-vivid objects such as vehicles or food</w:t>
            </w:r>
          </w:p>
        </w:tc>
        <w:tc>
          <w:tcPr>
            <w:tcW w:w="2830" w:type="pct"/>
          </w:tcPr>
          <w:p w14:paraId="1C38E003" w14:textId="528BC02D" w:rsidR="006D2361" w:rsidRPr="00F80730" w:rsidRDefault="006D2361" w:rsidP="00F80730">
            <w:pPr>
              <w:contextualSpacing/>
              <w:rPr>
                <w:sz w:val="20"/>
                <w:szCs w:val="20"/>
              </w:rPr>
            </w:pPr>
            <w:r w:rsidRPr="00F80730">
              <w:rPr>
                <w:sz w:val="20"/>
                <w:szCs w:val="20"/>
              </w:rPr>
              <w:t>Coded when one focus of the text are specific non-vivid objects (e.g., because they are particularly positive, impressive, awe inducing or negative), the category is not coded when these objects are only used (e.g., sitting in the car) but when they valuable (e.g., grandfathers’ old car)</w:t>
            </w:r>
            <w:r w:rsidR="00631241">
              <w:rPr>
                <w:sz w:val="20"/>
                <w:szCs w:val="20"/>
              </w:rPr>
              <w:t>.</w:t>
            </w:r>
          </w:p>
        </w:tc>
        <w:tc>
          <w:tcPr>
            <w:tcW w:w="347" w:type="pct"/>
          </w:tcPr>
          <w:p w14:paraId="4CF69D1E" w14:textId="055336B7" w:rsidR="006D2361" w:rsidRPr="00F80730" w:rsidRDefault="00CC3852" w:rsidP="00F80730">
            <w:pPr>
              <w:contextualSpacing/>
              <w:rPr>
                <w:sz w:val="20"/>
                <w:szCs w:val="20"/>
              </w:rPr>
            </w:pPr>
            <w:r>
              <w:rPr>
                <w:sz w:val="20"/>
                <w:szCs w:val="20"/>
              </w:rPr>
              <w:t>.78</w:t>
            </w:r>
          </w:p>
        </w:tc>
        <w:tc>
          <w:tcPr>
            <w:tcW w:w="335" w:type="pct"/>
          </w:tcPr>
          <w:p w14:paraId="2BF6736C" w14:textId="4E2BE122" w:rsidR="006D2361" w:rsidRPr="00F80730" w:rsidRDefault="002315E7" w:rsidP="00F80730">
            <w:pPr>
              <w:contextualSpacing/>
              <w:rPr>
                <w:sz w:val="20"/>
                <w:szCs w:val="20"/>
              </w:rPr>
            </w:pPr>
            <w:r>
              <w:rPr>
                <w:sz w:val="20"/>
                <w:szCs w:val="20"/>
              </w:rPr>
              <w:t>1</w:t>
            </w:r>
          </w:p>
        </w:tc>
      </w:tr>
      <w:tr w:rsidR="00CC3852" w:rsidRPr="00F80730" w14:paraId="3094499D" w14:textId="77777777" w:rsidTr="00672DB5">
        <w:trPr>
          <w:trHeight w:val="426"/>
        </w:trPr>
        <w:tc>
          <w:tcPr>
            <w:tcW w:w="449" w:type="pct"/>
          </w:tcPr>
          <w:p w14:paraId="36E3EAEB" w14:textId="19A37AFC" w:rsidR="00D35454" w:rsidRPr="00F80730" w:rsidRDefault="00D35454" w:rsidP="00F80730">
            <w:pPr>
              <w:contextualSpacing/>
              <w:rPr>
                <w:sz w:val="20"/>
                <w:szCs w:val="20"/>
              </w:rPr>
            </w:pPr>
            <w:r w:rsidRPr="00F80730">
              <w:rPr>
                <w:sz w:val="20"/>
                <w:szCs w:val="20"/>
              </w:rPr>
              <w:t>Objects: Media</w:t>
            </w:r>
          </w:p>
        </w:tc>
        <w:tc>
          <w:tcPr>
            <w:tcW w:w="1039" w:type="pct"/>
          </w:tcPr>
          <w:p w14:paraId="60B80A71" w14:textId="7FC76722" w:rsidR="00D35454" w:rsidRPr="00F80730" w:rsidRDefault="00D35454" w:rsidP="00F80730">
            <w:pPr>
              <w:contextualSpacing/>
              <w:rPr>
                <w:sz w:val="20"/>
                <w:szCs w:val="20"/>
              </w:rPr>
            </w:pPr>
            <w:r w:rsidRPr="00F80730">
              <w:rPr>
                <w:sz w:val="20"/>
                <w:szCs w:val="20"/>
              </w:rPr>
              <w:t>The text refers to specific media experiences</w:t>
            </w:r>
          </w:p>
        </w:tc>
        <w:tc>
          <w:tcPr>
            <w:tcW w:w="2830" w:type="pct"/>
          </w:tcPr>
          <w:p w14:paraId="0F757F6C" w14:textId="565854F7" w:rsidR="00D35454" w:rsidRPr="00F80730" w:rsidRDefault="00D35454" w:rsidP="00F80730">
            <w:pPr>
              <w:contextualSpacing/>
              <w:rPr>
                <w:sz w:val="20"/>
                <w:szCs w:val="20"/>
              </w:rPr>
            </w:pPr>
            <w:r w:rsidRPr="00F80730">
              <w:rPr>
                <w:sz w:val="20"/>
                <w:szCs w:val="20"/>
              </w:rPr>
              <w:t xml:space="preserve">Coded when one focus of the text </w:t>
            </w:r>
            <w:r w:rsidR="00CC3852">
              <w:rPr>
                <w:sz w:val="20"/>
                <w:szCs w:val="20"/>
              </w:rPr>
              <w:t>are specific media-related experiences, for instance specific devices, TV shows, games, beloved media characters and so on</w:t>
            </w:r>
            <w:r w:rsidR="00631241">
              <w:rPr>
                <w:sz w:val="20"/>
                <w:szCs w:val="20"/>
              </w:rPr>
              <w:t>.</w:t>
            </w:r>
          </w:p>
        </w:tc>
        <w:tc>
          <w:tcPr>
            <w:tcW w:w="347" w:type="pct"/>
          </w:tcPr>
          <w:p w14:paraId="29A61B11" w14:textId="6E144FC3" w:rsidR="00D35454" w:rsidRPr="00F80730" w:rsidRDefault="00CC3852" w:rsidP="00F80730">
            <w:pPr>
              <w:contextualSpacing/>
              <w:rPr>
                <w:sz w:val="20"/>
                <w:szCs w:val="20"/>
              </w:rPr>
            </w:pPr>
            <w:r>
              <w:rPr>
                <w:sz w:val="20"/>
                <w:szCs w:val="20"/>
              </w:rPr>
              <w:t>.90</w:t>
            </w:r>
          </w:p>
        </w:tc>
        <w:tc>
          <w:tcPr>
            <w:tcW w:w="335" w:type="pct"/>
          </w:tcPr>
          <w:p w14:paraId="646923EE" w14:textId="35900748" w:rsidR="00D35454" w:rsidRPr="00F80730" w:rsidRDefault="002315E7" w:rsidP="00F80730">
            <w:pPr>
              <w:contextualSpacing/>
              <w:rPr>
                <w:sz w:val="20"/>
                <w:szCs w:val="20"/>
              </w:rPr>
            </w:pPr>
            <w:r>
              <w:rPr>
                <w:sz w:val="20"/>
                <w:szCs w:val="20"/>
              </w:rPr>
              <w:t>.80</w:t>
            </w:r>
          </w:p>
        </w:tc>
      </w:tr>
      <w:tr w:rsidR="006D2361" w:rsidRPr="00F80730" w14:paraId="73B79B85" w14:textId="77777777" w:rsidTr="00672DB5">
        <w:trPr>
          <w:trHeight w:val="426"/>
        </w:trPr>
        <w:tc>
          <w:tcPr>
            <w:tcW w:w="449" w:type="pct"/>
          </w:tcPr>
          <w:p w14:paraId="17DFB382" w14:textId="267BE4FC" w:rsidR="006D2361" w:rsidRPr="00F80730" w:rsidRDefault="00E4297F" w:rsidP="00F80730">
            <w:pPr>
              <w:contextualSpacing/>
              <w:rPr>
                <w:sz w:val="20"/>
                <w:szCs w:val="20"/>
              </w:rPr>
            </w:pPr>
            <w:r w:rsidRPr="00F80730">
              <w:rPr>
                <w:sz w:val="20"/>
                <w:szCs w:val="20"/>
              </w:rPr>
              <w:t xml:space="preserve">Subject: Collective </w:t>
            </w:r>
          </w:p>
        </w:tc>
        <w:tc>
          <w:tcPr>
            <w:tcW w:w="1039" w:type="pct"/>
          </w:tcPr>
          <w:p w14:paraId="7BF63ACB" w14:textId="08A19C84" w:rsidR="006D2361" w:rsidRPr="00F80730" w:rsidRDefault="00E47424" w:rsidP="00F80730">
            <w:pPr>
              <w:contextualSpacing/>
              <w:rPr>
                <w:sz w:val="20"/>
                <w:szCs w:val="20"/>
              </w:rPr>
            </w:pPr>
            <w:r w:rsidRPr="00F80730">
              <w:rPr>
                <w:sz w:val="20"/>
                <w:szCs w:val="20"/>
              </w:rPr>
              <w:t>The text entails collective memories</w:t>
            </w:r>
          </w:p>
        </w:tc>
        <w:tc>
          <w:tcPr>
            <w:tcW w:w="2830" w:type="pct"/>
          </w:tcPr>
          <w:p w14:paraId="303A8345" w14:textId="2AD76648" w:rsidR="006D2361" w:rsidRPr="00F80730" w:rsidRDefault="00E47424" w:rsidP="00F80730">
            <w:pPr>
              <w:contextualSpacing/>
              <w:rPr>
                <w:sz w:val="20"/>
                <w:szCs w:val="20"/>
              </w:rPr>
            </w:pPr>
            <w:r w:rsidRPr="00F80730">
              <w:rPr>
                <w:sz w:val="20"/>
                <w:szCs w:val="20"/>
              </w:rPr>
              <w:t>Coded when the text describes memories of the past of a stable collective/social identity (i.e., a social category such as “the Germans", "the Berlin people", "the students"). It is about identities one could use to describe him- or herself, e.g., I am XYZ. For instance, I am a fan of …, I am German, I am Muslim etc.</w:t>
            </w:r>
          </w:p>
        </w:tc>
        <w:tc>
          <w:tcPr>
            <w:tcW w:w="347" w:type="pct"/>
          </w:tcPr>
          <w:p w14:paraId="4FCABBEB" w14:textId="1CCEACD4" w:rsidR="006D2361" w:rsidRPr="00F80730" w:rsidRDefault="00CC3852" w:rsidP="00F80730">
            <w:pPr>
              <w:contextualSpacing/>
              <w:rPr>
                <w:sz w:val="20"/>
                <w:szCs w:val="20"/>
              </w:rPr>
            </w:pPr>
            <w:r>
              <w:rPr>
                <w:sz w:val="20"/>
                <w:szCs w:val="20"/>
              </w:rPr>
              <w:t>.78</w:t>
            </w:r>
          </w:p>
        </w:tc>
        <w:tc>
          <w:tcPr>
            <w:tcW w:w="335" w:type="pct"/>
          </w:tcPr>
          <w:p w14:paraId="2F97F5A6" w14:textId="111EC521" w:rsidR="006D2361" w:rsidRPr="00F80730" w:rsidRDefault="002315E7" w:rsidP="00F80730">
            <w:pPr>
              <w:contextualSpacing/>
              <w:rPr>
                <w:sz w:val="20"/>
                <w:szCs w:val="20"/>
              </w:rPr>
            </w:pPr>
            <w:r>
              <w:rPr>
                <w:sz w:val="20"/>
                <w:szCs w:val="20"/>
              </w:rPr>
              <w:t>.89</w:t>
            </w:r>
          </w:p>
        </w:tc>
      </w:tr>
      <w:tr w:rsidR="00E47424" w:rsidRPr="00F80730" w14:paraId="12A8BF9D" w14:textId="77777777" w:rsidTr="00672DB5">
        <w:trPr>
          <w:trHeight w:val="426"/>
        </w:trPr>
        <w:tc>
          <w:tcPr>
            <w:tcW w:w="449" w:type="pct"/>
          </w:tcPr>
          <w:p w14:paraId="038E8340" w14:textId="43FC952E" w:rsidR="00E47424" w:rsidRPr="00F80730" w:rsidRDefault="00E47424" w:rsidP="00F80730">
            <w:pPr>
              <w:contextualSpacing/>
              <w:rPr>
                <w:sz w:val="20"/>
                <w:szCs w:val="20"/>
              </w:rPr>
            </w:pPr>
            <w:r w:rsidRPr="00F80730">
              <w:rPr>
                <w:sz w:val="20"/>
                <w:szCs w:val="20"/>
              </w:rPr>
              <w:t>Collective Identity</w:t>
            </w:r>
          </w:p>
        </w:tc>
        <w:tc>
          <w:tcPr>
            <w:tcW w:w="1039" w:type="pct"/>
          </w:tcPr>
          <w:p w14:paraId="0D4DE267" w14:textId="5C5B84B8" w:rsidR="00E47424" w:rsidRPr="00F80730" w:rsidRDefault="00E47424" w:rsidP="00F80730">
            <w:pPr>
              <w:contextualSpacing/>
              <w:rPr>
                <w:sz w:val="20"/>
                <w:szCs w:val="20"/>
              </w:rPr>
            </w:pPr>
            <w:r w:rsidRPr="00F80730">
              <w:rPr>
                <w:sz w:val="20"/>
                <w:szCs w:val="20"/>
              </w:rPr>
              <w:t>Which collective is addressed?</w:t>
            </w:r>
          </w:p>
        </w:tc>
        <w:tc>
          <w:tcPr>
            <w:tcW w:w="2830" w:type="pct"/>
          </w:tcPr>
          <w:p w14:paraId="7FF34D13" w14:textId="15C060AC" w:rsidR="00E47424" w:rsidRPr="00F80730" w:rsidRDefault="00E47424" w:rsidP="00F80730">
            <w:pPr>
              <w:contextualSpacing/>
              <w:rPr>
                <w:sz w:val="20"/>
                <w:szCs w:val="20"/>
              </w:rPr>
            </w:pPr>
            <w:r w:rsidRPr="00F80730">
              <w:rPr>
                <w:sz w:val="20"/>
                <w:szCs w:val="20"/>
              </w:rPr>
              <w:t xml:space="preserve">Open description of the collective identity </w:t>
            </w:r>
            <w:r w:rsidR="00F80730" w:rsidRPr="00F80730">
              <w:rPr>
                <w:sz w:val="20"/>
                <w:szCs w:val="20"/>
              </w:rPr>
              <w:t>addressed</w:t>
            </w:r>
            <w:r w:rsidR="00631241">
              <w:rPr>
                <w:sz w:val="20"/>
                <w:szCs w:val="20"/>
              </w:rPr>
              <w:t>.</w:t>
            </w:r>
          </w:p>
        </w:tc>
        <w:tc>
          <w:tcPr>
            <w:tcW w:w="347" w:type="pct"/>
          </w:tcPr>
          <w:p w14:paraId="33E0D2EE" w14:textId="3FC904D3" w:rsidR="00E47424" w:rsidRPr="00F80730" w:rsidRDefault="00CC3852" w:rsidP="00F80730">
            <w:pPr>
              <w:contextualSpacing/>
              <w:rPr>
                <w:sz w:val="20"/>
                <w:szCs w:val="20"/>
              </w:rPr>
            </w:pPr>
            <w:r>
              <w:rPr>
                <w:sz w:val="20"/>
                <w:szCs w:val="20"/>
              </w:rPr>
              <w:t>1</w:t>
            </w:r>
          </w:p>
        </w:tc>
        <w:tc>
          <w:tcPr>
            <w:tcW w:w="335" w:type="pct"/>
          </w:tcPr>
          <w:p w14:paraId="5308C635" w14:textId="77777777" w:rsidR="00E47424" w:rsidRPr="00F80730" w:rsidRDefault="00E47424" w:rsidP="00F80730">
            <w:pPr>
              <w:contextualSpacing/>
              <w:rPr>
                <w:sz w:val="20"/>
                <w:szCs w:val="20"/>
              </w:rPr>
            </w:pPr>
          </w:p>
        </w:tc>
      </w:tr>
    </w:tbl>
    <w:p w14:paraId="7288677A" w14:textId="77777777" w:rsidR="00F80730" w:rsidRDefault="00F80730" w:rsidP="00F80730">
      <w:pPr>
        <w:contextualSpacing/>
        <w:rPr>
          <w:sz w:val="20"/>
          <w:szCs w:val="20"/>
        </w:rPr>
        <w:sectPr w:rsidR="00F80730" w:rsidSect="004E7F71">
          <w:pgSz w:w="16838" w:h="11906" w:orient="landscape"/>
          <w:pgMar w:top="1417" w:right="1417" w:bottom="1417" w:left="1134" w:header="708" w:footer="708" w:gutter="0"/>
          <w:cols w:space="708"/>
          <w:docGrid w:linePitch="360"/>
        </w:sectPr>
      </w:pPr>
    </w:p>
    <w:tbl>
      <w:tblPr>
        <w:tblStyle w:val="Tabellenraster"/>
        <w:tblW w:w="5000" w:type="pct"/>
        <w:tblLook w:val="04A0" w:firstRow="1" w:lastRow="0" w:firstColumn="1" w:lastColumn="0" w:noHBand="0" w:noVBand="1"/>
      </w:tblPr>
      <w:tblGrid>
        <w:gridCol w:w="1372"/>
        <w:gridCol w:w="3084"/>
        <w:gridCol w:w="8058"/>
        <w:gridCol w:w="1111"/>
        <w:gridCol w:w="652"/>
      </w:tblGrid>
      <w:tr w:rsidR="00F80730" w:rsidRPr="00F80730" w14:paraId="7F42A36C" w14:textId="77777777" w:rsidTr="00F80730">
        <w:trPr>
          <w:trHeight w:val="426"/>
        </w:trPr>
        <w:tc>
          <w:tcPr>
            <w:tcW w:w="449" w:type="pct"/>
          </w:tcPr>
          <w:p w14:paraId="0889ACB5" w14:textId="76D6B08C" w:rsidR="00F80730" w:rsidRPr="00F80730" w:rsidRDefault="00F80730" w:rsidP="00F80730">
            <w:pPr>
              <w:contextualSpacing/>
              <w:rPr>
                <w:sz w:val="20"/>
                <w:szCs w:val="20"/>
              </w:rPr>
            </w:pPr>
            <w:r w:rsidRPr="00F80730">
              <w:rPr>
                <w:b/>
                <w:bCs/>
                <w:sz w:val="20"/>
                <w:szCs w:val="20"/>
              </w:rPr>
              <w:lastRenderedPageBreak/>
              <w:t>Category</w:t>
            </w:r>
          </w:p>
        </w:tc>
        <w:tc>
          <w:tcPr>
            <w:tcW w:w="1088" w:type="pct"/>
          </w:tcPr>
          <w:p w14:paraId="24B36137" w14:textId="253FF029" w:rsidR="00F80730" w:rsidRPr="00F80730" w:rsidRDefault="00F80730" w:rsidP="00F80730">
            <w:pPr>
              <w:contextualSpacing/>
              <w:rPr>
                <w:sz w:val="20"/>
                <w:szCs w:val="20"/>
              </w:rPr>
            </w:pPr>
            <w:r w:rsidRPr="00F80730">
              <w:rPr>
                <w:b/>
                <w:bCs/>
                <w:sz w:val="20"/>
                <w:szCs w:val="20"/>
              </w:rPr>
              <w:t>Definition</w:t>
            </w:r>
          </w:p>
        </w:tc>
        <w:tc>
          <w:tcPr>
            <w:tcW w:w="2830" w:type="pct"/>
          </w:tcPr>
          <w:p w14:paraId="10A53D12" w14:textId="20ED0DC4" w:rsidR="00F80730" w:rsidRPr="00F80730" w:rsidRDefault="00F80730" w:rsidP="00F80730">
            <w:pPr>
              <w:contextualSpacing/>
              <w:rPr>
                <w:sz w:val="20"/>
                <w:szCs w:val="20"/>
              </w:rPr>
            </w:pPr>
            <w:r w:rsidRPr="00F80730">
              <w:rPr>
                <w:b/>
                <w:bCs/>
                <w:sz w:val="20"/>
                <w:szCs w:val="20"/>
              </w:rPr>
              <w:t>Coding rules</w:t>
            </w:r>
          </w:p>
        </w:tc>
        <w:tc>
          <w:tcPr>
            <w:tcW w:w="397" w:type="pct"/>
          </w:tcPr>
          <w:p w14:paraId="2E2496F5" w14:textId="4135ECDF" w:rsidR="00F80730" w:rsidRPr="00F80730" w:rsidRDefault="00F80730" w:rsidP="00F80730">
            <w:pPr>
              <w:contextualSpacing/>
              <w:rPr>
                <w:sz w:val="20"/>
                <w:szCs w:val="20"/>
              </w:rPr>
            </w:pPr>
            <w:r>
              <w:rPr>
                <w:b/>
                <w:bCs/>
                <w:sz w:val="20"/>
                <w:szCs w:val="20"/>
              </w:rPr>
              <w:t>%</w:t>
            </w:r>
          </w:p>
        </w:tc>
        <w:tc>
          <w:tcPr>
            <w:tcW w:w="236" w:type="pct"/>
          </w:tcPr>
          <w:p w14:paraId="4CC0106A" w14:textId="4CCD0A97" w:rsidR="00F80730" w:rsidRPr="00F80730" w:rsidRDefault="00F80730" w:rsidP="00F80730">
            <w:pPr>
              <w:contextualSpacing/>
              <w:rPr>
                <w:sz w:val="20"/>
                <w:szCs w:val="20"/>
              </w:rPr>
            </w:pPr>
            <w:r w:rsidRPr="00F80730">
              <w:rPr>
                <w:b/>
                <w:bCs/>
                <w:sz w:val="20"/>
                <w:szCs w:val="20"/>
              </w:rPr>
              <w:t>κ</w:t>
            </w:r>
          </w:p>
        </w:tc>
      </w:tr>
      <w:tr w:rsidR="00F80730" w:rsidRPr="00F80730" w14:paraId="4DEDE8A0" w14:textId="77777777" w:rsidTr="00F80730">
        <w:trPr>
          <w:trHeight w:val="426"/>
        </w:trPr>
        <w:tc>
          <w:tcPr>
            <w:tcW w:w="449" w:type="pct"/>
          </w:tcPr>
          <w:p w14:paraId="2F663D8B" w14:textId="1A2E4686" w:rsidR="00F80730" w:rsidRPr="00F80730" w:rsidRDefault="003C029C" w:rsidP="00F80730">
            <w:pPr>
              <w:contextualSpacing/>
              <w:rPr>
                <w:sz w:val="20"/>
                <w:szCs w:val="20"/>
              </w:rPr>
            </w:pPr>
            <w:r w:rsidRPr="00F80730">
              <w:rPr>
                <w:sz w:val="20"/>
                <w:szCs w:val="20"/>
              </w:rPr>
              <w:t>Restorative</w:t>
            </w:r>
            <w:r w:rsidR="00F80730" w:rsidRPr="00F80730">
              <w:rPr>
                <w:sz w:val="20"/>
                <w:szCs w:val="20"/>
              </w:rPr>
              <w:t xml:space="preserve"> nostalgia</w:t>
            </w:r>
          </w:p>
        </w:tc>
        <w:tc>
          <w:tcPr>
            <w:tcW w:w="1088" w:type="pct"/>
          </w:tcPr>
          <w:p w14:paraId="0053B792" w14:textId="500126E8" w:rsidR="00F80730" w:rsidRPr="00F80730" w:rsidRDefault="00F80730" w:rsidP="00F80730">
            <w:pPr>
              <w:contextualSpacing/>
              <w:rPr>
                <w:sz w:val="20"/>
                <w:szCs w:val="20"/>
              </w:rPr>
            </w:pPr>
            <w:r w:rsidRPr="00F80730">
              <w:rPr>
                <w:sz w:val="20"/>
                <w:szCs w:val="20"/>
              </w:rPr>
              <w:t>Texts that present the past as an ideal time that should be restored</w:t>
            </w:r>
          </w:p>
        </w:tc>
        <w:tc>
          <w:tcPr>
            <w:tcW w:w="2830" w:type="pct"/>
          </w:tcPr>
          <w:p w14:paraId="26B606C0" w14:textId="46AEAC08" w:rsidR="00F80730" w:rsidRPr="00F80730" w:rsidRDefault="00F80730" w:rsidP="00F80730">
            <w:pPr>
              <w:contextualSpacing/>
              <w:rPr>
                <w:sz w:val="20"/>
                <w:szCs w:val="20"/>
              </w:rPr>
            </w:pPr>
            <w:r w:rsidRPr="00F80730">
              <w:rPr>
                <w:sz w:val="20"/>
                <w:szCs w:val="20"/>
              </w:rPr>
              <w:t>Coded when the text contains references to an ideal world ("heartland"), which―as opposed to utopian ideas―is constructed retroactively from the past. In other words, a vision derived from the past that is projected onto the present as "what has been lost". Often also: lamenting the present perceived as more negative.</w:t>
            </w:r>
          </w:p>
        </w:tc>
        <w:tc>
          <w:tcPr>
            <w:tcW w:w="397" w:type="pct"/>
          </w:tcPr>
          <w:p w14:paraId="302DBBC2" w14:textId="6E57066F" w:rsidR="00F80730" w:rsidRPr="00F80730" w:rsidRDefault="002315E7" w:rsidP="00F80730">
            <w:pPr>
              <w:contextualSpacing/>
              <w:rPr>
                <w:sz w:val="20"/>
                <w:szCs w:val="20"/>
              </w:rPr>
            </w:pPr>
            <w:r>
              <w:rPr>
                <w:sz w:val="20"/>
                <w:szCs w:val="20"/>
              </w:rPr>
              <w:t>1</w:t>
            </w:r>
          </w:p>
        </w:tc>
        <w:tc>
          <w:tcPr>
            <w:tcW w:w="236" w:type="pct"/>
          </w:tcPr>
          <w:p w14:paraId="6588D8B1" w14:textId="647D2D05" w:rsidR="00F80730" w:rsidRPr="00F80730" w:rsidRDefault="002315E7" w:rsidP="00F80730">
            <w:pPr>
              <w:contextualSpacing/>
              <w:rPr>
                <w:sz w:val="20"/>
                <w:szCs w:val="20"/>
              </w:rPr>
            </w:pPr>
            <w:r>
              <w:rPr>
                <w:sz w:val="20"/>
                <w:szCs w:val="20"/>
              </w:rPr>
              <w:t>1</w:t>
            </w:r>
          </w:p>
        </w:tc>
      </w:tr>
      <w:tr w:rsidR="00F80730" w:rsidRPr="00F80730" w14:paraId="6ECF0FB2" w14:textId="77777777" w:rsidTr="00F80730">
        <w:trPr>
          <w:trHeight w:val="426"/>
        </w:trPr>
        <w:tc>
          <w:tcPr>
            <w:tcW w:w="449" w:type="pct"/>
          </w:tcPr>
          <w:p w14:paraId="3783E600" w14:textId="6B549B06" w:rsidR="00F80730" w:rsidRPr="00F80730" w:rsidRDefault="00F80730" w:rsidP="00F80730">
            <w:pPr>
              <w:contextualSpacing/>
              <w:rPr>
                <w:sz w:val="20"/>
                <w:szCs w:val="20"/>
              </w:rPr>
            </w:pPr>
            <w:r w:rsidRPr="00F80730">
              <w:rPr>
                <w:sz w:val="20"/>
                <w:szCs w:val="20"/>
              </w:rPr>
              <w:t xml:space="preserve">Conservative nostalgia </w:t>
            </w:r>
          </w:p>
        </w:tc>
        <w:tc>
          <w:tcPr>
            <w:tcW w:w="1088" w:type="pct"/>
          </w:tcPr>
          <w:p w14:paraId="5A1B5E2C" w14:textId="688DF168" w:rsidR="00F80730" w:rsidRPr="00F80730" w:rsidRDefault="00F80730" w:rsidP="00F80730">
            <w:pPr>
              <w:contextualSpacing/>
              <w:rPr>
                <w:sz w:val="20"/>
                <w:szCs w:val="20"/>
              </w:rPr>
            </w:pPr>
            <w:r w:rsidRPr="00F80730">
              <w:rPr>
                <w:sz w:val="20"/>
                <w:szCs w:val="20"/>
              </w:rPr>
              <w:t>Texts that transmit restorative nostalgia for a more conservative time</w:t>
            </w:r>
          </w:p>
        </w:tc>
        <w:tc>
          <w:tcPr>
            <w:tcW w:w="2830" w:type="pct"/>
          </w:tcPr>
          <w:p w14:paraId="66F8A575" w14:textId="1F6C2FFF" w:rsidR="00F80730" w:rsidRPr="00F80730" w:rsidRDefault="00F80730" w:rsidP="00F80730">
            <w:pPr>
              <w:contextualSpacing/>
              <w:rPr>
                <w:sz w:val="20"/>
                <w:szCs w:val="20"/>
              </w:rPr>
            </w:pPr>
            <w:r w:rsidRPr="00F80730">
              <w:rPr>
                <w:sz w:val="20"/>
                <w:szCs w:val="20"/>
              </w:rPr>
              <w:t xml:space="preserve">Coded when the restorative nostalgia refers to a conservative past (e.g., more traditional gender roles, a more homogenous society with less diversity (e.g., less migration)). </w:t>
            </w:r>
          </w:p>
        </w:tc>
        <w:tc>
          <w:tcPr>
            <w:tcW w:w="397" w:type="pct"/>
          </w:tcPr>
          <w:p w14:paraId="6BF073C9" w14:textId="1B9EC105" w:rsidR="00F80730" w:rsidRPr="00F80730" w:rsidRDefault="002315E7" w:rsidP="00F80730">
            <w:pPr>
              <w:contextualSpacing/>
              <w:rPr>
                <w:sz w:val="20"/>
                <w:szCs w:val="20"/>
              </w:rPr>
            </w:pPr>
            <w:r>
              <w:rPr>
                <w:sz w:val="20"/>
                <w:szCs w:val="20"/>
              </w:rPr>
              <w:t>1</w:t>
            </w:r>
          </w:p>
        </w:tc>
        <w:tc>
          <w:tcPr>
            <w:tcW w:w="236" w:type="pct"/>
          </w:tcPr>
          <w:p w14:paraId="0296D0A6" w14:textId="31351533" w:rsidR="00F80730" w:rsidRPr="00F80730" w:rsidRDefault="002315E7" w:rsidP="00F80730">
            <w:pPr>
              <w:contextualSpacing/>
              <w:rPr>
                <w:sz w:val="20"/>
                <w:szCs w:val="20"/>
              </w:rPr>
            </w:pPr>
            <w:r>
              <w:rPr>
                <w:sz w:val="20"/>
                <w:szCs w:val="20"/>
              </w:rPr>
              <w:t>1</w:t>
            </w:r>
          </w:p>
        </w:tc>
      </w:tr>
      <w:tr w:rsidR="00F80730" w:rsidRPr="00F80730" w14:paraId="62C4472A" w14:textId="77777777" w:rsidTr="00F80730">
        <w:trPr>
          <w:trHeight w:val="426"/>
        </w:trPr>
        <w:tc>
          <w:tcPr>
            <w:tcW w:w="449" w:type="pct"/>
          </w:tcPr>
          <w:p w14:paraId="5D22B707" w14:textId="13182929" w:rsidR="00F80730" w:rsidRPr="00F80730" w:rsidRDefault="00F80730" w:rsidP="00F80730">
            <w:pPr>
              <w:contextualSpacing/>
              <w:rPr>
                <w:sz w:val="20"/>
                <w:szCs w:val="20"/>
              </w:rPr>
            </w:pPr>
            <w:r w:rsidRPr="00F80730">
              <w:rPr>
                <w:sz w:val="20"/>
                <w:szCs w:val="20"/>
              </w:rPr>
              <w:t xml:space="preserve">Liberal nostalgia </w:t>
            </w:r>
          </w:p>
        </w:tc>
        <w:tc>
          <w:tcPr>
            <w:tcW w:w="1088" w:type="pct"/>
          </w:tcPr>
          <w:p w14:paraId="17D47ADC" w14:textId="622F04F2" w:rsidR="00F80730" w:rsidRPr="00F80730" w:rsidRDefault="00F80730" w:rsidP="00F80730">
            <w:pPr>
              <w:contextualSpacing/>
              <w:rPr>
                <w:sz w:val="20"/>
                <w:szCs w:val="20"/>
              </w:rPr>
            </w:pPr>
            <w:r w:rsidRPr="00F80730">
              <w:rPr>
                <w:sz w:val="20"/>
                <w:szCs w:val="20"/>
              </w:rPr>
              <w:t>Texts that transmit restorative nostalgia for a more liberal time</w:t>
            </w:r>
          </w:p>
        </w:tc>
        <w:tc>
          <w:tcPr>
            <w:tcW w:w="2830" w:type="pct"/>
          </w:tcPr>
          <w:p w14:paraId="4D7A124D" w14:textId="45656ABD" w:rsidR="00F80730" w:rsidRPr="00F80730" w:rsidRDefault="00F80730" w:rsidP="00F80730">
            <w:pPr>
              <w:contextualSpacing/>
              <w:rPr>
                <w:sz w:val="20"/>
                <w:szCs w:val="20"/>
              </w:rPr>
            </w:pPr>
            <w:r w:rsidRPr="00F80730">
              <w:rPr>
                <w:sz w:val="20"/>
                <w:szCs w:val="20"/>
              </w:rPr>
              <w:t>Coded when the restorative nostalgia refers to a liberal past (e.g., less social inequality, better nature, more liberal sexual norms (e.g., in the 70ths)</w:t>
            </w:r>
          </w:p>
        </w:tc>
        <w:tc>
          <w:tcPr>
            <w:tcW w:w="397" w:type="pct"/>
          </w:tcPr>
          <w:p w14:paraId="5F1CFFA5" w14:textId="345F977C" w:rsidR="00F80730" w:rsidRPr="00F80730" w:rsidRDefault="002315E7" w:rsidP="00F80730">
            <w:pPr>
              <w:contextualSpacing/>
              <w:rPr>
                <w:sz w:val="20"/>
                <w:szCs w:val="20"/>
              </w:rPr>
            </w:pPr>
            <w:r>
              <w:rPr>
                <w:sz w:val="20"/>
                <w:szCs w:val="20"/>
              </w:rPr>
              <w:t>1</w:t>
            </w:r>
          </w:p>
        </w:tc>
        <w:tc>
          <w:tcPr>
            <w:tcW w:w="236" w:type="pct"/>
          </w:tcPr>
          <w:p w14:paraId="76883774" w14:textId="5C7B0D15" w:rsidR="00F80730" w:rsidRPr="00F80730" w:rsidRDefault="002315E7" w:rsidP="00F80730">
            <w:pPr>
              <w:contextualSpacing/>
              <w:rPr>
                <w:sz w:val="20"/>
                <w:szCs w:val="20"/>
              </w:rPr>
            </w:pPr>
            <w:r>
              <w:rPr>
                <w:sz w:val="20"/>
                <w:szCs w:val="20"/>
              </w:rPr>
              <w:t>1</w:t>
            </w:r>
          </w:p>
        </w:tc>
      </w:tr>
      <w:tr w:rsidR="00F80730" w:rsidRPr="00F80730" w14:paraId="75F62334" w14:textId="77777777" w:rsidTr="00F80730">
        <w:trPr>
          <w:trHeight w:val="426"/>
        </w:trPr>
        <w:tc>
          <w:tcPr>
            <w:tcW w:w="449" w:type="pct"/>
          </w:tcPr>
          <w:p w14:paraId="22BC46B6" w14:textId="1114F49D" w:rsidR="00F80730" w:rsidRPr="00F80730" w:rsidRDefault="00F80730" w:rsidP="00F80730">
            <w:pPr>
              <w:contextualSpacing/>
              <w:rPr>
                <w:sz w:val="20"/>
                <w:szCs w:val="20"/>
              </w:rPr>
            </w:pPr>
            <w:r w:rsidRPr="00F80730">
              <w:rPr>
                <w:sz w:val="20"/>
                <w:szCs w:val="20"/>
              </w:rPr>
              <w:t>Explicit nostalgia expression</w:t>
            </w:r>
          </w:p>
        </w:tc>
        <w:tc>
          <w:tcPr>
            <w:tcW w:w="1088" w:type="pct"/>
          </w:tcPr>
          <w:p w14:paraId="2BF17B60" w14:textId="64E82799" w:rsidR="00F80730" w:rsidRPr="00F80730" w:rsidRDefault="00F80730" w:rsidP="00F80730">
            <w:pPr>
              <w:contextualSpacing/>
              <w:rPr>
                <w:sz w:val="20"/>
                <w:szCs w:val="20"/>
              </w:rPr>
            </w:pPr>
            <w:r w:rsidRPr="00F80730">
              <w:rPr>
                <w:sz w:val="20"/>
                <w:szCs w:val="20"/>
              </w:rPr>
              <w:t>Texts that express bittersweet emotions about the past</w:t>
            </w:r>
          </w:p>
        </w:tc>
        <w:tc>
          <w:tcPr>
            <w:tcW w:w="2830" w:type="pct"/>
          </w:tcPr>
          <w:p w14:paraId="6A16E1BF" w14:textId="5D3E0F06" w:rsidR="00F80730" w:rsidRPr="00F80730" w:rsidRDefault="00F80730" w:rsidP="00F80730">
            <w:pPr>
              <w:contextualSpacing/>
              <w:rPr>
                <w:sz w:val="20"/>
                <w:szCs w:val="20"/>
              </w:rPr>
            </w:pPr>
            <w:r w:rsidRPr="00F80730">
              <w:rPr>
                <w:sz w:val="20"/>
                <w:szCs w:val="20"/>
              </w:rPr>
              <w:t xml:space="preserve">Coded when the text </w:t>
            </w:r>
            <w:r w:rsidR="002315E7" w:rsidRPr="00F80730">
              <w:rPr>
                <w:sz w:val="20"/>
                <w:szCs w:val="20"/>
              </w:rPr>
              <w:t>contains</w:t>
            </w:r>
            <w:r w:rsidRPr="00F80730">
              <w:rPr>
                <w:sz w:val="20"/>
                <w:szCs w:val="20"/>
              </w:rPr>
              <w:t xml:space="preserve"> descriptions of (a) positive (joy, pleasure, love, well-being) AND (b) negative (anger, sadness, disappointment, longing) emotions?</w:t>
            </w:r>
          </w:p>
        </w:tc>
        <w:tc>
          <w:tcPr>
            <w:tcW w:w="397" w:type="pct"/>
          </w:tcPr>
          <w:p w14:paraId="0ADF4E5B" w14:textId="3334B888" w:rsidR="00F80730" w:rsidRPr="00F80730" w:rsidRDefault="002315E7" w:rsidP="00F80730">
            <w:pPr>
              <w:contextualSpacing/>
              <w:rPr>
                <w:sz w:val="20"/>
                <w:szCs w:val="20"/>
              </w:rPr>
            </w:pPr>
            <w:r>
              <w:rPr>
                <w:sz w:val="20"/>
                <w:szCs w:val="20"/>
              </w:rPr>
              <w:t>.98</w:t>
            </w:r>
          </w:p>
        </w:tc>
        <w:tc>
          <w:tcPr>
            <w:tcW w:w="236" w:type="pct"/>
          </w:tcPr>
          <w:p w14:paraId="33CDB71A" w14:textId="72D3D709" w:rsidR="00F80730" w:rsidRPr="00F80730" w:rsidRDefault="002315E7" w:rsidP="00F80730">
            <w:pPr>
              <w:contextualSpacing/>
              <w:rPr>
                <w:sz w:val="20"/>
                <w:szCs w:val="20"/>
              </w:rPr>
            </w:pPr>
            <w:r>
              <w:rPr>
                <w:sz w:val="20"/>
                <w:szCs w:val="20"/>
              </w:rPr>
              <w:t>.95</w:t>
            </w:r>
          </w:p>
        </w:tc>
      </w:tr>
      <w:tr w:rsidR="00F80730" w:rsidRPr="00F80730" w14:paraId="79EA5976" w14:textId="77777777" w:rsidTr="00F80730">
        <w:trPr>
          <w:trHeight w:val="426"/>
        </w:trPr>
        <w:tc>
          <w:tcPr>
            <w:tcW w:w="449" w:type="pct"/>
          </w:tcPr>
          <w:p w14:paraId="266C9960" w14:textId="3E5F9A2A" w:rsidR="00F80730" w:rsidRPr="00F80730" w:rsidRDefault="00F80730" w:rsidP="00F80730">
            <w:pPr>
              <w:contextualSpacing/>
              <w:rPr>
                <w:sz w:val="20"/>
                <w:szCs w:val="20"/>
              </w:rPr>
            </w:pPr>
            <w:r w:rsidRPr="00F80730">
              <w:rPr>
                <w:sz w:val="20"/>
                <w:szCs w:val="20"/>
              </w:rPr>
              <w:t>Explicit nostalgia: Word</w:t>
            </w:r>
          </w:p>
        </w:tc>
        <w:tc>
          <w:tcPr>
            <w:tcW w:w="1088" w:type="pct"/>
          </w:tcPr>
          <w:p w14:paraId="2F44B5C4" w14:textId="07A63F94" w:rsidR="00F80730" w:rsidRPr="00F80730" w:rsidRDefault="00F80730" w:rsidP="00F80730">
            <w:pPr>
              <w:contextualSpacing/>
              <w:rPr>
                <w:sz w:val="20"/>
                <w:szCs w:val="20"/>
              </w:rPr>
            </w:pPr>
            <w:r w:rsidRPr="00F80730">
              <w:rPr>
                <w:sz w:val="20"/>
                <w:szCs w:val="20"/>
              </w:rPr>
              <w:t>Texts that include the word nostalgia</w:t>
            </w:r>
          </w:p>
        </w:tc>
        <w:tc>
          <w:tcPr>
            <w:tcW w:w="2830" w:type="pct"/>
          </w:tcPr>
          <w:p w14:paraId="79FDFB63" w14:textId="70632648" w:rsidR="00F80730" w:rsidRPr="00F80730" w:rsidRDefault="00F80730" w:rsidP="00F80730">
            <w:pPr>
              <w:contextualSpacing/>
              <w:rPr>
                <w:sz w:val="20"/>
                <w:szCs w:val="20"/>
              </w:rPr>
            </w:pPr>
            <w:r w:rsidRPr="00F80730">
              <w:rPr>
                <w:sz w:val="20"/>
                <w:szCs w:val="20"/>
              </w:rPr>
              <w:t>Coded when the text includes the word nostalgia</w:t>
            </w:r>
          </w:p>
        </w:tc>
        <w:tc>
          <w:tcPr>
            <w:tcW w:w="397" w:type="pct"/>
          </w:tcPr>
          <w:p w14:paraId="1FA20758" w14:textId="51241E66" w:rsidR="00F80730" w:rsidRPr="00F80730" w:rsidRDefault="002315E7" w:rsidP="00F80730">
            <w:pPr>
              <w:contextualSpacing/>
              <w:rPr>
                <w:sz w:val="20"/>
                <w:szCs w:val="20"/>
              </w:rPr>
            </w:pPr>
            <w:r>
              <w:rPr>
                <w:sz w:val="20"/>
                <w:szCs w:val="20"/>
              </w:rPr>
              <w:t>1</w:t>
            </w:r>
          </w:p>
        </w:tc>
        <w:tc>
          <w:tcPr>
            <w:tcW w:w="236" w:type="pct"/>
          </w:tcPr>
          <w:p w14:paraId="2600708B" w14:textId="43ED565A" w:rsidR="00F80730" w:rsidRPr="00F80730" w:rsidRDefault="002315E7" w:rsidP="00F80730">
            <w:pPr>
              <w:contextualSpacing/>
              <w:rPr>
                <w:sz w:val="20"/>
                <w:szCs w:val="20"/>
              </w:rPr>
            </w:pPr>
            <w:r>
              <w:rPr>
                <w:sz w:val="20"/>
                <w:szCs w:val="20"/>
              </w:rPr>
              <w:t>1</w:t>
            </w:r>
          </w:p>
        </w:tc>
      </w:tr>
      <w:tr w:rsidR="00F80730" w:rsidRPr="00F80730" w14:paraId="63A42EDE" w14:textId="77777777" w:rsidTr="00F80730">
        <w:trPr>
          <w:trHeight w:val="426"/>
        </w:trPr>
        <w:tc>
          <w:tcPr>
            <w:tcW w:w="449" w:type="pct"/>
          </w:tcPr>
          <w:p w14:paraId="11E1F316" w14:textId="06ABE526" w:rsidR="00F80730" w:rsidRPr="00F80730" w:rsidRDefault="00F80730" w:rsidP="00F80730">
            <w:pPr>
              <w:contextualSpacing/>
              <w:rPr>
                <w:sz w:val="20"/>
                <w:szCs w:val="20"/>
              </w:rPr>
            </w:pPr>
            <w:r w:rsidRPr="00F80730">
              <w:rPr>
                <w:sz w:val="20"/>
                <w:szCs w:val="20"/>
              </w:rPr>
              <w:t>Miscellan</w:t>
            </w:r>
            <w:r w:rsidR="00C617DF">
              <w:rPr>
                <w:sz w:val="20"/>
                <w:szCs w:val="20"/>
              </w:rPr>
              <w:t>e</w:t>
            </w:r>
            <w:r w:rsidRPr="00F80730">
              <w:rPr>
                <w:sz w:val="20"/>
                <w:szCs w:val="20"/>
              </w:rPr>
              <w:t>ous</w:t>
            </w:r>
          </w:p>
        </w:tc>
        <w:tc>
          <w:tcPr>
            <w:tcW w:w="1088" w:type="pct"/>
          </w:tcPr>
          <w:p w14:paraId="2437457F" w14:textId="267850EA" w:rsidR="00F80730" w:rsidRPr="00F80730" w:rsidRDefault="00F80730" w:rsidP="00F80730">
            <w:pPr>
              <w:contextualSpacing/>
              <w:rPr>
                <w:sz w:val="20"/>
                <w:szCs w:val="20"/>
              </w:rPr>
            </w:pPr>
            <w:r w:rsidRPr="00F80730">
              <w:rPr>
                <w:sz w:val="20"/>
                <w:szCs w:val="20"/>
              </w:rPr>
              <w:t>Open category for further comments</w:t>
            </w:r>
          </w:p>
        </w:tc>
        <w:tc>
          <w:tcPr>
            <w:tcW w:w="2830" w:type="pct"/>
          </w:tcPr>
          <w:p w14:paraId="7771DCF2" w14:textId="77777777" w:rsidR="00F80730" w:rsidRPr="00F80730" w:rsidRDefault="00F80730" w:rsidP="00F80730">
            <w:pPr>
              <w:contextualSpacing/>
              <w:rPr>
                <w:sz w:val="20"/>
                <w:szCs w:val="20"/>
              </w:rPr>
            </w:pPr>
          </w:p>
        </w:tc>
        <w:tc>
          <w:tcPr>
            <w:tcW w:w="397" w:type="pct"/>
          </w:tcPr>
          <w:p w14:paraId="66361883" w14:textId="77777777" w:rsidR="00F80730" w:rsidRPr="00F80730" w:rsidRDefault="00F80730" w:rsidP="00F80730">
            <w:pPr>
              <w:contextualSpacing/>
              <w:rPr>
                <w:sz w:val="20"/>
                <w:szCs w:val="20"/>
              </w:rPr>
            </w:pPr>
          </w:p>
        </w:tc>
        <w:tc>
          <w:tcPr>
            <w:tcW w:w="236" w:type="pct"/>
          </w:tcPr>
          <w:p w14:paraId="4457494F" w14:textId="77777777" w:rsidR="00F80730" w:rsidRPr="00F80730" w:rsidRDefault="00F80730" w:rsidP="00F80730">
            <w:pPr>
              <w:contextualSpacing/>
              <w:rPr>
                <w:sz w:val="20"/>
                <w:szCs w:val="20"/>
              </w:rPr>
            </w:pPr>
          </w:p>
        </w:tc>
      </w:tr>
      <w:tr w:rsidR="00F80730" w:rsidRPr="00F80730" w14:paraId="41261240" w14:textId="77777777" w:rsidTr="004E7F71">
        <w:trPr>
          <w:trHeight w:val="426"/>
        </w:trPr>
        <w:tc>
          <w:tcPr>
            <w:tcW w:w="5000" w:type="pct"/>
            <w:gridSpan w:val="5"/>
          </w:tcPr>
          <w:p w14:paraId="22FC3911" w14:textId="0504B6CE" w:rsidR="00F80730" w:rsidRPr="00F80730" w:rsidRDefault="00F80730" w:rsidP="00F80730">
            <w:pPr>
              <w:contextualSpacing/>
              <w:rPr>
                <w:sz w:val="20"/>
                <w:szCs w:val="20"/>
              </w:rPr>
            </w:pPr>
            <w:r w:rsidRPr="00F80730">
              <w:rPr>
                <w:i/>
                <w:iCs/>
                <w:sz w:val="20"/>
                <w:szCs w:val="20"/>
              </w:rPr>
              <w:t>Notes</w:t>
            </w:r>
            <w:r w:rsidRPr="00F80730">
              <w:rPr>
                <w:sz w:val="20"/>
                <w:szCs w:val="20"/>
              </w:rPr>
              <w:t xml:space="preserve">. Translated for publication purposes and slightly edited for consistency in the descriptions.   </w:t>
            </w:r>
          </w:p>
        </w:tc>
      </w:tr>
    </w:tbl>
    <w:p w14:paraId="2B06DB01" w14:textId="77777777" w:rsidR="004E7F71" w:rsidRDefault="004E7F71" w:rsidP="00F577B2">
      <w:pPr>
        <w:spacing w:after="0" w:line="480" w:lineRule="auto"/>
        <w:sectPr w:rsidR="004E7F71" w:rsidSect="004E7F71">
          <w:pgSz w:w="16838" w:h="11906" w:orient="landscape"/>
          <w:pgMar w:top="1417" w:right="1417" w:bottom="1417" w:left="1134" w:header="708" w:footer="708" w:gutter="0"/>
          <w:cols w:space="708"/>
          <w:docGrid w:linePitch="360"/>
        </w:sectPr>
      </w:pPr>
    </w:p>
    <w:p w14:paraId="109A0B30" w14:textId="77777777" w:rsidR="00F577B2" w:rsidRPr="00F577B2" w:rsidRDefault="00F577B2" w:rsidP="00F577B2">
      <w:pPr>
        <w:spacing w:after="0" w:line="480" w:lineRule="auto"/>
        <w:rPr>
          <w:b/>
          <w:bCs/>
        </w:rPr>
      </w:pPr>
      <w:r w:rsidRPr="00F577B2">
        <w:rPr>
          <w:b/>
          <w:bCs/>
        </w:rPr>
        <w:lastRenderedPageBreak/>
        <w:t>Index construction</w:t>
      </w:r>
    </w:p>
    <w:p w14:paraId="00ABDA07" w14:textId="10497144" w:rsidR="00F577B2" w:rsidRPr="00F577B2" w:rsidRDefault="00F577B2" w:rsidP="00F577B2">
      <w:pPr>
        <w:spacing w:after="0" w:line="480" w:lineRule="auto"/>
        <w:ind w:firstLine="720"/>
      </w:pPr>
      <w:r w:rsidRPr="00F577B2">
        <w:t>To test the prevalence of personal and collective nostalgia in our data, we calculated two indices based on the human coding</w:t>
      </w:r>
      <w:r w:rsidR="00784905">
        <w:t xml:space="preserve"> that summarized personal </w:t>
      </w:r>
      <w:r w:rsidR="003C029C">
        <w:t xml:space="preserve">and </w:t>
      </w:r>
      <w:r w:rsidR="00784905">
        <w:t>collective nostalgia</w:t>
      </w:r>
      <w:r w:rsidR="003C029C">
        <w:t>, respectively</w:t>
      </w:r>
      <w:r w:rsidR="00784905">
        <w:t xml:space="preserve">. Both indices used the </w:t>
      </w:r>
      <w:r w:rsidRPr="00F577B2">
        <w:t>following formula</w:t>
      </w:r>
      <w:r w:rsidR="00631241">
        <w:t>:</w:t>
      </w:r>
    </w:p>
    <w:p w14:paraId="5BD7EAC0" w14:textId="3BE433BB" w:rsidR="00F577B2" w:rsidRPr="00784905" w:rsidRDefault="00F577B2" w:rsidP="00F577B2">
      <w:pPr>
        <w:spacing w:after="0" w:line="480" w:lineRule="auto"/>
        <w:ind w:firstLine="720"/>
        <w:rPr>
          <w:rFonts w:eastAsiaTheme="minorEastAsia"/>
        </w:rPr>
      </w:pPr>
      <m:oMathPara>
        <m:oMath>
          <m:r>
            <m:rPr>
              <m:sty m:val="p"/>
            </m:rPr>
            <w:rPr>
              <w:rFonts w:ascii="Cambria Math" w:hAnsi="Cambria Math"/>
            </w:rPr>
            <m:t>index nostalgia=(Σ</m:t>
          </m:r>
          <m:sSub>
            <m:sSubPr>
              <m:ctrlPr>
                <w:rPr>
                  <w:rFonts w:ascii="Cambria Math" w:hAnsi="Cambria Math"/>
                </w:rPr>
              </m:ctrlPr>
            </m:sSubPr>
            <m:e>
              <m:r>
                <m:rPr>
                  <m:sty m:val="p"/>
                </m:rPr>
                <w:rPr>
                  <w:rFonts w:ascii="Cambria Math" w:hAnsi="Cambria Math"/>
                </w:rPr>
                <m:t>x</m:t>
              </m:r>
            </m:e>
            <m:sub>
              <m:r>
                <w:rPr>
                  <w:rFonts w:ascii="Cambria Math" w:hAnsi="Cambria Math"/>
                </w:rPr>
                <m:t>i</m:t>
              </m:r>
            </m:sub>
          </m:sSub>
          <m:r>
            <w:rPr>
              <w:rFonts w:ascii="Cambria Math" w:hAnsi="Cambria Math"/>
            </w:rPr>
            <m:t>×a×b)</m:t>
          </m:r>
        </m:oMath>
      </m:oMathPara>
    </w:p>
    <w:p w14:paraId="53CAD62F" w14:textId="04466E29" w:rsidR="00784905" w:rsidRPr="00784905" w:rsidRDefault="009C634D" w:rsidP="00784905">
      <w:pPr>
        <w:spacing w:after="0" w:line="480" w:lineRule="auto"/>
        <w:ind w:left="2160" w:firstLine="720"/>
        <w:rPr>
          <w:sz w:val="20"/>
          <w:szCs w:val="18"/>
        </w:rPr>
      </w:pPr>
      <m:oMath>
        <m:sSub>
          <m:sSubPr>
            <m:ctrlPr>
              <w:rPr>
                <w:rFonts w:ascii="Cambria Math" w:hAnsi="Cambria Math"/>
                <w:sz w:val="20"/>
                <w:szCs w:val="18"/>
              </w:rPr>
            </m:ctrlPr>
          </m:sSubPr>
          <m:e>
            <m:r>
              <m:rPr>
                <m:sty m:val="p"/>
              </m:rPr>
              <w:rPr>
                <w:rFonts w:ascii="Cambria Math" w:hAnsi="Cambria Math"/>
                <w:sz w:val="20"/>
                <w:szCs w:val="18"/>
              </w:rPr>
              <m:t>x</m:t>
            </m:r>
          </m:e>
          <m:sub>
            <m:r>
              <w:rPr>
                <w:rFonts w:ascii="Cambria Math" w:hAnsi="Cambria Math"/>
                <w:sz w:val="20"/>
                <w:szCs w:val="18"/>
              </w:rPr>
              <m:t>i</m:t>
            </m:r>
          </m:sub>
        </m:sSub>
      </m:oMath>
      <w:r w:rsidR="00F577B2" w:rsidRPr="00784905">
        <w:rPr>
          <w:sz w:val="20"/>
          <w:szCs w:val="18"/>
        </w:rPr>
        <w:t xml:space="preserve"> </w:t>
      </w:r>
      <w:r w:rsidR="00784905" w:rsidRPr="00784905">
        <w:rPr>
          <w:sz w:val="20"/>
          <w:szCs w:val="18"/>
        </w:rPr>
        <w:t>= the single</w:t>
      </w:r>
      <w:r w:rsidR="00F577B2" w:rsidRPr="00784905">
        <w:rPr>
          <w:sz w:val="20"/>
          <w:szCs w:val="18"/>
        </w:rPr>
        <w:t xml:space="preserve"> themes of either personal or collective nostalgia</w:t>
      </w:r>
    </w:p>
    <w:p w14:paraId="060641C3" w14:textId="77777777" w:rsidR="00784905" w:rsidRPr="00784905" w:rsidRDefault="00F577B2" w:rsidP="00784905">
      <w:pPr>
        <w:spacing w:after="0" w:line="480" w:lineRule="auto"/>
        <w:ind w:left="2160" w:firstLine="720"/>
        <w:rPr>
          <w:sz w:val="20"/>
          <w:szCs w:val="18"/>
        </w:rPr>
      </w:pPr>
      <m:oMath>
        <m:r>
          <w:rPr>
            <w:rFonts w:ascii="Cambria Math" w:hAnsi="Cambria Math"/>
            <w:sz w:val="20"/>
            <w:szCs w:val="18"/>
          </w:rPr>
          <m:t>a</m:t>
        </m:r>
      </m:oMath>
      <w:r w:rsidRPr="00784905">
        <w:rPr>
          <w:sz w:val="20"/>
          <w:szCs w:val="18"/>
        </w:rPr>
        <w:t xml:space="preserve"> </w:t>
      </w:r>
      <w:r w:rsidR="00784905" w:rsidRPr="00784905">
        <w:rPr>
          <w:sz w:val="20"/>
          <w:szCs w:val="18"/>
        </w:rPr>
        <w:t xml:space="preserve"> = r</w:t>
      </w:r>
      <w:r w:rsidRPr="00784905">
        <w:rPr>
          <w:sz w:val="20"/>
          <w:szCs w:val="18"/>
        </w:rPr>
        <w:t>eferences to the past</w:t>
      </w:r>
    </w:p>
    <w:p w14:paraId="0555A80A" w14:textId="30C376D2" w:rsidR="00F577B2" w:rsidRPr="00784905" w:rsidRDefault="00F577B2" w:rsidP="00784905">
      <w:pPr>
        <w:spacing w:after="0" w:line="480" w:lineRule="auto"/>
        <w:ind w:left="2160" w:firstLine="720"/>
        <w:rPr>
          <w:sz w:val="20"/>
          <w:szCs w:val="18"/>
        </w:rPr>
      </w:pPr>
      <m:oMath>
        <m:r>
          <w:rPr>
            <w:rFonts w:ascii="Cambria Math" w:hAnsi="Cambria Math"/>
            <w:sz w:val="20"/>
            <w:szCs w:val="18"/>
          </w:rPr>
          <m:t>b</m:t>
        </m:r>
      </m:oMath>
      <w:r w:rsidRPr="00784905">
        <w:rPr>
          <w:sz w:val="20"/>
          <w:szCs w:val="18"/>
        </w:rPr>
        <w:t xml:space="preserve"> </w:t>
      </w:r>
      <w:r w:rsidR="00784905" w:rsidRPr="00784905">
        <w:rPr>
          <w:sz w:val="20"/>
          <w:szCs w:val="18"/>
        </w:rPr>
        <w:t>= the</w:t>
      </w:r>
      <w:r w:rsidRPr="00784905">
        <w:rPr>
          <w:sz w:val="20"/>
          <w:szCs w:val="18"/>
        </w:rPr>
        <w:t xml:space="preserve"> human perception of the text as being nostalgic</w:t>
      </w:r>
      <w:r w:rsidR="00BE67C0" w:rsidRPr="00784905">
        <w:rPr>
          <w:sz w:val="20"/>
          <w:szCs w:val="18"/>
        </w:rPr>
        <w:t xml:space="preserve"> (versus not)</w:t>
      </w:r>
      <w:r w:rsidRPr="00784905">
        <w:rPr>
          <w:sz w:val="20"/>
          <w:szCs w:val="18"/>
        </w:rPr>
        <w:t xml:space="preserve">. </w:t>
      </w:r>
    </w:p>
    <w:p w14:paraId="421C2FDF" w14:textId="5880F850" w:rsidR="00F577B2" w:rsidRPr="00F577B2" w:rsidRDefault="00BE67C0">
      <w:pPr>
        <w:spacing w:after="0" w:line="480" w:lineRule="auto"/>
        <w:ind w:firstLine="720"/>
      </w:pPr>
      <w:r>
        <w:t>Thus, the</w:t>
      </w:r>
      <w:r w:rsidR="00F577B2" w:rsidRPr="00F577B2">
        <w:t xml:space="preserve"> </w:t>
      </w:r>
      <w:r w:rsidR="00F577B2" w:rsidRPr="009F2466">
        <w:rPr>
          <w:i/>
          <w:iCs/>
        </w:rPr>
        <w:t>personal nostalgia index</w:t>
      </w:r>
      <w:r w:rsidR="00F577B2" w:rsidRPr="00F577B2">
        <w:t xml:space="preserve"> counted personal nostalgia when the text referred to the past in a nostalgic manner </w:t>
      </w:r>
      <w:r w:rsidR="00F577B2" w:rsidRPr="00F577B2">
        <w:rPr>
          <w:i/>
          <w:iCs/>
        </w:rPr>
        <w:t>and</w:t>
      </w:r>
      <w:r w:rsidR="00F577B2" w:rsidRPr="00F577B2">
        <w:t xml:space="preserve"> entailed any of the themes of personal nostalgia. Themes of personal nostalgia were counted, when </w:t>
      </w:r>
      <w:r>
        <w:t xml:space="preserve">the subject of the nostalgic memory was a personal experience or memories of a </w:t>
      </w:r>
      <w:r w:rsidR="00F577B2" w:rsidRPr="00F577B2">
        <w:t xml:space="preserve">younger self </w:t>
      </w:r>
      <w:r w:rsidR="00784905">
        <w:t>or when typical</w:t>
      </w:r>
      <w:r>
        <w:t xml:space="preserve"> objects of personal nostalgia</w:t>
      </w:r>
      <w:r w:rsidR="00631241">
        <w:t>—</w:t>
      </w:r>
      <w:r>
        <w:t xml:space="preserve">such as social relationships, </w:t>
      </w:r>
      <w:r w:rsidR="00F577B2" w:rsidRPr="00F577B2">
        <w:t>animals</w:t>
      </w:r>
      <w:r w:rsidR="00AD2047">
        <w:t>,</w:t>
      </w:r>
      <w:r w:rsidR="00F577B2" w:rsidRPr="00F577B2">
        <w:t xml:space="preserve"> and pets, </w:t>
      </w:r>
      <w:r w:rsidR="00AD2047">
        <w:t>inanimate</w:t>
      </w:r>
      <w:r w:rsidR="00F577B2" w:rsidRPr="00F577B2">
        <w:t xml:space="preserve"> objects, or media experiences</w:t>
      </w:r>
      <w:r w:rsidR="00631241">
        <w:t>—</w:t>
      </w:r>
      <w:r>
        <w:t>were mentioned</w:t>
      </w:r>
      <w:r w:rsidR="00F577B2" w:rsidRPr="00F577B2">
        <w:t xml:space="preserve">. The personal nostalgia index was zero when the respective text </w:t>
      </w:r>
      <w:r>
        <w:t xml:space="preserve">either </w:t>
      </w:r>
      <w:r w:rsidR="00AD2047">
        <w:t xml:space="preserve">did </w:t>
      </w:r>
      <w:r w:rsidR="00F577B2" w:rsidRPr="00F577B2">
        <w:t>not refer to the past in a nostalgic manner or did not entail any of the</w:t>
      </w:r>
      <w:r>
        <w:t>se</w:t>
      </w:r>
      <w:r w:rsidR="00F577B2" w:rsidRPr="00F577B2">
        <w:t xml:space="preserve"> personal nostalgia</w:t>
      </w:r>
      <w:r>
        <w:t xml:space="preserve"> themes</w:t>
      </w:r>
      <w:r w:rsidR="00F577B2" w:rsidRPr="00F577B2">
        <w:t>.</w:t>
      </w:r>
    </w:p>
    <w:p w14:paraId="6B314A72" w14:textId="44802B36" w:rsidR="00F577B2" w:rsidRDefault="00F577B2" w:rsidP="00F577B2">
      <w:pPr>
        <w:spacing w:after="0" w:line="480" w:lineRule="auto"/>
        <w:ind w:firstLine="720"/>
        <w:rPr>
          <w:b/>
          <w:bCs/>
        </w:rPr>
      </w:pPr>
      <w:r w:rsidRPr="00F577B2">
        <w:t xml:space="preserve">The </w:t>
      </w:r>
      <w:r w:rsidRPr="009F2466">
        <w:rPr>
          <w:i/>
          <w:iCs/>
        </w:rPr>
        <w:t>collective nostalgia index</w:t>
      </w:r>
      <w:r w:rsidRPr="00F577B2">
        <w:t xml:space="preserve"> counted collective nostalgia when the text referred to the past in a nostalgic manner </w:t>
      </w:r>
      <w:r w:rsidRPr="00F577B2">
        <w:rPr>
          <w:i/>
          <w:iCs/>
        </w:rPr>
        <w:t>and</w:t>
      </w:r>
      <w:r w:rsidRPr="00F577B2">
        <w:t xml:space="preserve"> the subject of the text </w:t>
      </w:r>
      <w:r w:rsidR="00093557">
        <w:t>was</w:t>
      </w:r>
      <w:r w:rsidRPr="00F577B2">
        <w:t xml:space="preserve"> a collective identity or </w:t>
      </w:r>
      <w:r w:rsidR="00230572">
        <w:t>the text</w:t>
      </w:r>
      <w:r w:rsidRPr="00F577B2">
        <w:t xml:space="preserve"> express</w:t>
      </w:r>
      <w:r w:rsidR="00093557">
        <w:t xml:space="preserve">ed </w:t>
      </w:r>
      <w:r w:rsidRPr="00F577B2">
        <w:t xml:space="preserve">restorative </w:t>
      </w:r>
      <w:r w:rsidR="00093557">
        <w:t>appeals</w:t>
      </w:r>
      <w:r w:rsidR="00230572">
        <w:t xml:space="preserve">. </w:t>
      </w:r>
      <w:r w:rsidRPr="00F577B2">
        <w:t>The collective nostalgia index was zero when the texts</w:t>
      </w:r>
      <w:r w:rsidR="00AD2047" w:rsidRPr="00F577B2">
        <w:t xml:space="preserve"> </w:t>
      </w:r>
      <w:r w:rsidRPr="00F577B2">
        <w:t xml:space="preserve">either </w:t>
      </w:r>
      <w:r w:rsidR="00AD2047">
        <w:t xml:space="preserve">did </w:t>
      </w:r>
      <w:r w:rsidRPr="00F577B2">
        <w:t xml:space="preserve">not refer to the past in a nostalgic manner or did not include </w:t>
      </w:r>
      <w:r w:rsidR="00230572">
        <w:t xml:space="preserve">any of the </w:t>
      </w:r>
      <w:r w:rsidRPr="00F577B2">
        <w:t>themes of collective nostalgia.</w:t>
      </w:r>
    </w:p>
    <w:p w14:paraId="022A961B" w14:textId="16B087D7" w:rsidR="00E20893" w:rsidRDefault="002C6632" w:rsidP="002C6632">
      <w:pPr>
        <w:spacing w:after="0" w:line="480" w:lineRule="auto"/>
        <w:jc w:val="center"/>
        <w:rPr>
          <w:b/>
          <w:bCs/>
        </w:rPr>
      </w:pPr>
      <w:r>
        <w:rPr>
          <w:b/>
          <w:bCs/>
        </w:rPr>
        <w:t>Results</w:t>
      </w:r>
    </w:p>
    <w:p w14:paraId="1245BA0F" w14:textId="08F8002A" w:rsidR="00FF57E2" w:rsidRDefault="00BE218A" w:rsidP="00FF57E2">
      <w:pPr>
        <w:spacing w:after="0" w:line="480" w:lineRule="auto"/>
        <w:rPr>
          <w:b/>
          <w:bCs/>
        </w:rPr>
      </w:pPr>
      <w:r>
        <w:rPr>
          <w:b/>
          <w:bCs/>
        </w:rPr>
        <w:t xml:space="preserve">S.1 </w:t>
      </w:r>
      <w:r w:rsidR="00575A49">
        <w:rPr>
          <w:b/>
          <w:bCs/>
        </w:rPr>
        <w:t xml:space="preserve">Comparing </w:t>
      </w:r>
      <w:r w:rsidR="002C0DDF">
        <w:rPr>
          <w:b/>
          <w:bCs/>
        </w:rPr>
        <w:t>Self-</w:t>
      </w:r>
      <w:r w:rsidR="00AD2047">
        <w:rPr>
          <w:b/>
          <w:bCs/>
        </w:rPr>
        <w:t>R</w:t>
      </w:r>
      <w:r w:rsidR="002C0DDF">
        <w:rPr>
          <w:b/>
          <w:bCs/>
        </w:rPr>
        <w:t>eported</w:t>
      </w:r>
      <w:r w:rsidR="00A04531">
        <w:rPr>
          <w:b/>
          <w:bCs/>
        </w:rPr>
        <w:t xml:space="preserve"> </w:t>
      </w:r>
      <w:r w:rsidR="00575A49">
        <w:rPr>
          <w:b/>
          <w:bCs/>
        </w:rPr>
        <w:t xml:space="preserve">and </w:t>
      </w:r>
      <w:r w:rsidR="00AD2047">
        <w:rPr>
          <w:b/>
          <w:bCs/>
        </w:rPr>
        <w:t xml:space="preserve">Manually Coded </w:t>
      </w:r>
      <w:r w:rsidR="00863BC2">
        <w:rPr>
          <w:b/>
          <w:bCs/>
        </w:rPr>
        <w:t>N</w:t>
      </w:r>
      <w:r w:rsidR="00A04531">
        <w:rPr>
          <w:b/>
          <w:bCs/>
        </w:rPr>
        <w:t xml:space="preserve">ostalgia </w:t>
      </w:r>
      <w:r w:rsidR="00575A49">
        <w:rPr>
          <w:b/>
          <w:bCs/>
        </w:rPr>
        <w:t>in the Essay Data</w:t>
      </w:r>
    </w:p>
    <w:p w14:paraId="60A38065" w14:textId="5B88A5E0" w:rsidR="00226FD4" w:rsidRDefault="00E56BE2" w:rsidP="00093557">
      <w:pPr>
        <w:spacing w:after="0" w:line="480" w:lineRule="auto"/>
        <w:rPr>
          <w:b/>
          <w:bCs/>
        </w:rPr>
      </w:pPr>
      <w:r>
        <w:tab/>
      </w:r>
      <w:r w:rsidR="00230572">
        <w:t xml:space="preserve">Our first analysis </w:t>
      </w:r>
      <w:r w:rsidR="00AD2047">
        <w:t>used</w:t>
      </w:r>
      <w:r w:rsidR="0005151E">
        <w:t xml:space="preserve"> </w:t>
      </w:r>
      <w:r w:rsidR="00230572">
        <w:t xml:space="preserve">self-reported nostalgia as label for the ground-truth data. </w:t>
      </w:r>
      <w:r w:rsidR="00093557">
        <w:t xml:space="preserve">As detailed in the main text, </w:t>
      </w:r>
      <w:r w:rsidR="00631241">
        <w:t xml:space="preserve">we labeled as nostalgic </w:t>
      </w:r>
      <w:r w:rsidR="00093557">
        <w:t>e</w:t>
      </w:r>
      <w:r w:rsidR="00222569">
        <w:t xml:space="preserve">ssays that were </w:t>
      </w:r>
      <w:r>
        <w:t>written by participants</w:t>
      </w:r>
      <w:r w:rsidR="00222569">
        <w:t xml:space="preserve"> with self-reported state nostalgia above the scale midpoint</w:t>
      </w:r>
      <w:r w:rsidR="00AD2047">
        <w:t>,</w:t>
      </w:r>
      <w:r w:rsidR="00222569">
        <w:t xml:space="preserve"> and</w:t>
      </w:r>
      <w:r w:rsidR="00631241">
        <w:t xml:space="preserve"> we labeled as non-nostalgic</w:t>
      </w:r>
      <w:r w:rsidR="00222569">
        <w:t xml:space="preserve"> essays that were </w:t>
      </w:r>
      <w:r w:rsidR="00222569" w:rsidRPr="00222569">
        <w:t xml:space="preserve">written by participants with self-reported state nostalgia </w:t>
      </w:r>
      <w:r w:rsidR="00222569">
        <w:t>below</w:t>
      </w:r>
      <w:r w:rsidR="00222569" w:rsidRPr="00222569">
        <w:t xml:space="preserve"> the scale midpoint</w:t>
      </w:r>
      <w:r w:rsidR="00222569">
        <w:t>.</w:t>
      </w:r>
      <w:r w:rsidR="00B43009">
        <w:t xml:space="preserve"> </w:t>
      </w:r>
      <w:r w:rsidR="00631241">
        <w:lastRenderedPageBreak/>
        <w:t>We excluded e</w:t>
      </w:r>
      <w:r w:rsidR="00B43009">
        <w:t>ssays written by participants with self-reported nostalgia corresponding to the scale midpoint.</w:t>
      </w:r>
      <w:r w:rsidR="00222569">
        <w:t xml:space="preserve"> </w:t>
      </w:r>
      <w:r w:rsidR="00093557">
        <w:t>We compared these labels to the perception of the essays as nostalgic (</w:t>
      </w:r>
      <w:r w:rsidR="00631241">
        <w:t xml:space="preserve">vs. </w:t>
      </w:r>
      <w:r w:rsidR="00093557">
        <w:t>no</w:t>
      </w:r>
      <w:r w:rsidR="00631241">
        <w:t>n-nostalgic</w:t>
      </w:r>
      <w:r w:rsidR="00093557">
        <w:t xml:space="preserve">) by the </w:t>
      </w:r>
      <w:r w:rsidR="00A6236C">
        <w:t>human coder</w:t>
      </w:r>
      <w:r w:rsidR="00093557">
        <w:t>s</w:t>
      </w:r>
      <w:r w:rsidR="00A6236C">
        <w:t xml:space="preserve">. </w:t>
      </w:r>
      <w:r w:rsidR="00631241">
        <w:t>E</w:t>
      </w:r>
      <w:r w:rsidR="002C0DDF" w:rsidRPr="002C0DDF">
        <w:t>ssays labeled as nostalgic (vs. non-nostalgic) based on participants’ self-report were more likely to be perceived as nostalgic (vs. non-nostalgic) by the coder, χ</w:t>
      </w:r>
      <w:proofErr w:type="gramStart"/>
      <w:r w:rsidR="002C0DDF" w:rsidRPr="002C0DDF">
        <w:t>²(</w:t>
      </w:r>
      <w:proofErr w:type="gramEnd"/>
      <w:r w:rsidR="002C0DDF" w:rsidRPr="002C0DDF">
        <w:t xml:space="preserve">1)=38.31, </w:t>
      </w:r>
      <w:r w:rsidR="002C0DDF" w:rsidRPr="002C0DDF">
        <w:rPr>
          <w:i/>
          <w:iCs/>
        </w:rPr>
        <w:t>p</w:t>
      </w:r>
      <w:r w:rsidR="002C0DDF" w:rsidRPr="002C0DDF">
        <w:t>&lt;.001</w:t>
      </w:r>
      <w:r w:rsidR="00226FD4">
        <w:t xml:space="preserve">. </w:t>
      </w:r>
      <w:r w:rsidR="00226FD4" w:rsidRPr="00226FD4">
        <w:t>Essays that were written by someone reporting above-mean levels of nostalgia had 2.12-times higher odds to be perceived as nostalgic (</w:t>
      </w:r>
      <w:r w:rsidR="00631241">
        <w:t>vs.</w:t>
      </w:r>
      <w:r w:rsidR="00631241" w:rsidRPr="00226FD4">
        <w:t xml:space="preserve"> </w:t>
      </w:r>
      <w:r w:rsidR="00226FD4" w:rsidRPr="00226FD4">
        <w:t>not-nostalgic) by the human coder. Essays that were written by someone reporting below-mean levels of nostalgia had 1.63-times higher odds to be perceived as non-nostalgic (</w:t>
      </w:r>
      <w:r w:rsidR="00631241">
        <w:t>vs.</w:t>
      </w:r>
      <w:r w:rsidR="00631241" w:rsidRPr="00226FD4">
        <w:t xml:space="preserve"> </w:t>
      </w:r>
      <w:r w:rsidR="00226FD4" w:rsidRPr="00226FD4">
        <w:t>nostalgic) by the human coder</w:t>
      </w:r>
      <w:r w:rsidR="0035674F">
        <w:t>. Overall,</w:t>
      </w:r>
      <w:r w:rsidR="00AB6C38">
        <w:t xml:space="preserve"> the label based on</w:t>
      </w:r>
      <w:r w:rsidR="0035674F">
        <w:t xml:space="preserve"> self-reported nostalgic affect and manual coding agreed in </w:t>
      </w:r>
      <w:r w:rsidR="00AB6C38">
        <w:t xml:space="preserve">66% of the essays </w:t>
      </w:r>
      <w:r w:rsidR="0086718A" w:rsidRPr="0086718A">
        <w:t xml:space="preserve">(Table </w:t>
      </w:r>
      <w:r w:rsidR="00AD2047">
        <w:t>S2</w:t>
      </w:r>
      <w:r w:rsidR="0086718A" w:rsidRPr="0086718A">
        <w:t>)</w:t>
      </w:r>
      <w:r w:rsidR="00226FD4" w:rsidRPr="00226FD4">
        <w:t>.</w:t>
      </w:r>
      <w:r w:rsidR="005E4651">
        <w:t xml:space="preserve"> </w:t>
      </w:r>
    </w:p>
    <w:p w14:paraId="22CE4155" w14:textId="7B5F528F" w:rsidR="00AD2047" w:rsidRDefault="002C0DDF" w:rsidP="00093557">
      <w:pPr>
        <w:spacing w:after="0" w:line="480" w:lineRule="auto"/>
      </w:pPr>
      <w:r w:rsidRPr="00226FD4">
        <w:rPr>
          <w:b/>
          <w:bCs/>
        </w:rPr>
        <w:t xml:space="preserve">Table </w:t>
      </w:r>
      <w:r w:rsidR="00AD2047">
        <w:rPr>
          <w:b/>
          <w:bCs/>
        </w:rPr>
        <w:t>S2</w:t>
      </w:r>
    </w:p>
    <w:p w14:paraId="4D148AD4" w14:textId="4F8F21ED" w:rsidR="002C0DDF" w:rsidRDefault="002C0DDF" w:rsidP="00093557">
      <w:pPr>
        <w:spacing w:after="0" w:line="480" w:lineRule="auto"/>
      </w:pPr>
      <w:r w:rsidRPr="009F2466">
        <w:rPr>
          <w:i/>
          <w:iCs/>
        </w:rPr>
        <w:t xml:space="preserve">Confusion </w:t>
      </w:r>
      <w:r w:rsidR="00AD2047" w:rsidRPr="009F2466">
        <w:rPr>
          <w:i/>
          <w:iCs/>
        </w:rPr>
        <w:t>M</w:t>
      </w:r>
      <w:r w:rsidRPr="009F2466">
        <w:rPr>
          <w:i/>
          <w:iCs/>
        </w:rPr>
        <w:t xml:space="preserve">atrix for </w:t>
      </w:r>
      <w:r w:rsidR="00AD2047" w:rsidRPr="009F2466">
        <w:rPr>
          <w:i/>
          <w:iCs/>
        </w:rPr>
        <w:t>E</w:t>
      </w:r>
      <w:r w:rsidRPr="009F2466">
        <w:rPr>
          <w:i/>
          <w:iCs/>
        </w:rPr>
        <w:t xml:space="preserve">ssays </w:t>
      </w:r>
      <w:r w:rsidR="00AD2047" w:rsidRPr="009F2466">
        <w:rPr>
          <w:i/>
          <w:iCs/>
        </w:rPr>
        <w:t>L</w:t>
      </w:r>
      <w:r w:rsidRPr="009F2466">
        <w:rPr>
          <w:i/>
          <w:iCs/>
        </w:rPr>
        <w:t xml:space="preserve">abeled as </w:t>
      </w:r>
      <w:r w:rsidR="00AD2047" w:rsidRPr="009F2466">
        <w:rPr>
          <w:i/>
          <w:iCs/>
        </w:rPr>
        <w:t>N</w:t>
      </w:r>
      <w:r w:rsidRPr="009F2466">
        <w:rPr>
          <w:i/>
          <w:iCs/>
        </w:rPr>
        <w:t>ostalgic</w:t>
      </w:r>
      <w:r w:rsidR="006F16E0" w:rsidRPr="009F2466">
        <w:rPr>
          <w:i/>
          <w:iCs/>
        </w:rPr>
        <w:t xml:space="preserve"> </w:t>
      </w:r>
      <w:r w:rsidR="00AD2047" w:rsidRPr="009F2466">
        <w:rPr>
          <w:i/>
          <w:iCs/>
        </w:rPr>
        <w:t>or Non-Nostalgic</w:t>
      </w:r>
      <w:r w:rsidRPr="009F2466">
        <w:rPr>
          <w:i/>
          <w:iCs/>
        </w:rPr>
        <w:t xml:space="preserve"> </w:t>
      </w:r>
      <w:r w:rsidR="00AD2047" w:rsidRPr="009F2466">
        <w:rPr>
          <w:i/>
          <w:iCs/>
        </w:rPr>
        <w:t>B</w:t>
      </w:r>
      <w:r w:rsidRPr="009F2466">
        <w:rPr>
          <w:i/>
          <w:iCs/>
        </w:rPr>
        <w:t xml:space="preserve">ased on </w:t>
      </w:r>
      <w:r w:rsidR="00AD2047" w:rsidRPr="009F2466">
        <w:rPr>
          <w:i/>
          <w:iCs/>
        </w:rPr>
        <w:t>S</w:t>
      </w:r>
      <w:r w:rsidRPr="009F2466">
        <w:rPr>
          <w:i/>
          <w:iCs/>
        </w:rPr>
        <w:t>elf-</w:t>
      </w:r>
      <w:r w:rsidR="00AD2047" w:rsidRPr="009F2466">
        <w:rPr>
          <w:i/>
          <w:iCs/>
        </w:rPr>
        <w:t>R</w:t>
      </w:r>
      <w:r w:rsidRPr="009F2466">
        <w:rPr>
          <w:i/>
          <w:iCs/>
        </w:rPr>
        <w:t xml:space="preserve">eport </w:t>
      </w:r>
      <w:r w:rsidR="00AD2047" w:rsidRPr="009F2466">
        <w:rPr>
          <w:i/>
          <w:iCs/>
        </w:rPr>
        <w:t>V</w:t>
      </w:r>
      <w:r w:rsidRPr="009F2466">
        <w:rPr>
          <w:i/>
          <w:iCs/>
        </w:rPr>
        <w:t xml:space="preserve">ersus </w:t>
      </w:r>
      <w:r w:rsidR="00226FD4" w:rsidRPr="009F2466">
        <w:rPr>
          <w:i/>
          <w:iCs/>
        </w:rPr>
        <w:t xml:space="preserve">the </w:t>
      </w:r>
      <w:r w:rsidR="00AD2047" w:rsidRPr="009F2466">
        <w:rPr>
          <w:i/>
          <w:iCs/>
        </w:rPr>
        <w:t>Manual C</w:t>
      </w:r>
      <w:r w:rsidR="00226FD4" w:rsidRPr="009F2466">
        <w:rPr>
          <w:i/>
          <w:iCs/>
        </w:rPr>
        <w:t xml:space="preserve">oding of the </w:t>
      </w:r>
      <w:r w:rsidR="00AD2047" w:rsidRPr="009F2466">
        <w:rPr>
          <w:i/>
          <w:iCs/>
        </w:rPr>
        <w:t>E</w:t>
      </w:r>
      <w:r w:rsidR="00226FD4" w:rsidRPr="009F2466">
        <w:rPr>
          <w:i/>
          <w:iCs/>
        </w:rPr>
        <w:t>ssays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0"/>
        <w:gridCol w:w="2225"/>
        <w:gridCol w:w="1446"/>
        <w:gridCol w:w="2030"/>
      </w:tblGrid>
      <w:tr w:rsidR="00B43009" w14:paraId="79BDC4BB" w14:textId="4A56A1FE" w:rsidTr="00B43009">
        <w:trPr>
          <w:trHeight w:val="355"/>
        </w:trPr>
        <w:tc>
          <w:tcPr>
            <w:tcW w:w="3200" w:type="dxa"/>
            <w:tcBorders>
              <w:top w:val="single" w:sz="4" w:space="0" w:color="auto"/>
              <w:bottom w:val="single" w:sz="4" w:space="0" w:color="auto"/>
            </w:tcBorders>
          </w:tcPr>
          <w:p w14:paraId="4EE7136B" w14:textId="77777777" w:rsidR="00B43009" w:rsidRDefault="00B43009" w:rsidP="00514F0D"/>
        </w:tc>
        <w:tc>
          <w:tcPr>
            <w:tcW w:w="2225" w:type="dxa"/>
            <w:tcBorders>
              <w:top w:val="single" w:sz="4" w:space="0" w:color="auto"/>
              <w:bottom w:val="single" w:sz="4" w:space="0" w:color="auto"/>
            </w:tcBorders>
          </w:tcPr>
          <w:p w14:paraId="11E0D7A6" w14:textId="41156FC4" w:rsidR="00B43009" w:rsidRDefault="00AD2047" w:rsidP="00514F0D">
            <w:pPr>
              <w:jc w:val="center"/>
            </w:pPr>
            <w:r>
              <w:t>Manually coded</w:t>
            </w:r>
            <w:r w:rsidR="00B43009">
              <w:t xml:space="preserve"> as </w:t>
            </w:r>
            <w:r>
              <w:t>non-</w:t>
            </w:r>
            <w:r w:rsidR="00B43009">
              <w:t>nostalgic</w:t>
            </w:r>
          </w:p>
        </w:tc>
        <w:tc>
          <w:tcPr>
            <w:tcW w:w="1446" w:type="dxa"/>
            <w:tcBorders>
              <w:top w:val="single" w:sz="4" w:space="0" w:color="auto"/>
              <w:bottom w:val="single" w:sz="4" w:space="0" w:color="auto"/>
            </w:tcBorders>
          </w:tcPr>
          <w:p w14:paraId="2A82CAAF" w14:textId="6E6D96E7" w:rsidR="00B43009" w:rsidRDefault="00AD2047" w:rsidP="00514F0D">
            <w:pPr>
              <w:jc w:val="center"/>
            </w:pPr>
            <w:r>
              <w:t xml:space="preserve">Manually coded </w:t>
            </w:r>
            <w:r w:rsidR="00B43009">
              <w:t>as nostalgic</w:t>
            </w:r>
          </w:p>
        </w:tc>
        <w:tc>
          <w:tcPr>
            <w:tcW w:w="2030" w:type="dxa"/>
            <w:tcBorders>
              <w:top w:val="single" w:sz="4" w:space="0" w:color="auto"/>
              <w:bottom w:val="single" w:sz="4" w:space="0" w:color="auto"/>
            </w:tcBorders>
          </w:tcPr>
          <w:p w14:paraId="78916CE1" w14:textId="56DC57A8" w:rsidR="00B43009" w:rsidRDefault="00B43009" w:rsidP="00514F0D">
            <w:pPr>
              <w:jc w:val="center"/>
            </w:pPr>
            <w:r w:rsidRPr="00B43009">
              <w:t>Σ</w:t>
            </w:r>
          </w:p>
        </w:tc>
      </w:tr>
      <w:tr w:rsidR="00B43009" w14:paraId="1CA090CB" w14:textId="7E0AEB3F" w:rsidTr="00B43009">
        <w:trPr>
          <w:trHeight w:val="352"/>
        </w:trPr>
        <w:tc>
          <w:tcPr>
            <w:tcW w:w="3200" w:type="dxa"/>
            <w:tcBorders>
              <w:top w:val="single" w:sz="4" w:space="0" w:color="auto"/>
            </w:tcBorders>
          </w:tcPr>
          <w:p w14:paraId="00313A71" w14:textId="499999E3" w:rsidR="00B43009" w:rsidRDefault="00B43009" w:rsidP="00514F0D">
            <w:r>
              <w:t>Low self-reported nostalgia</w:t>
            </w:r>
          </w:p>
        </w:tc>
        <w:tc>
          <w:tcPr>
            <w:tcW w:w="2225" w:type="dxa"/>
            <w:tcBorders>
              <w:top w:val="single" w:sz="4" w:space="0" w:color="auto"/>
            </w:tcBorders>
          </w:tcPr>
          <w:p w14:paraId="7B9BA1F1" w14:textId="65FDC621" w:rsidR="00B43009" w:rsidRDefault="00B43009" w:rsidP="00514F0D">
            <w:pPr>
              <w:jc w:val="center"/>
            </w:pPr>
            <w:r>
              <w:t>96</w:t>
            </w:r>
          </w:p>
        </w:tc>
        <w:tc>
          <w:tcPr>
            <w:tcW w:w="1446" w:type="dxa"/>
            <w:tcBorders>
              <w:top w:val="single" w:sz="4" w:space="0" w:color="auto"/>
            </w:tcBorders>
          </w:tcPr>
          <w:p w14:paraId="65C330ED" w14:textId="40811CA4" w:rsidR="00B43009" w:rsidRDefault="00B43009" w:rsidP="00514F0D">
            <w:pPr>
              <w:jc w:val="center"/>
            </w:pPr>
            <w:r>
              <w:t>59</w:t>
            </w:r>
          </w:p>
        </w:tc>
        <w:tc>
          <w:tcPr>
            <w:tcW w:w="2030" w:type="dxa"/>
            <w:tcBorders>
              <w:top w:val="single" w:sz="4" w:space="0" w:color="auto"/>
            </w:tcBorders>
          </w:tcPr>
          <w:p w14:paraId="03EFC54E" w14:textId="0D654B2C" w:rsidR="00B43009" w:rsidRDefault="00B43009" w:rsidP="00514F0D">
            <w:pPr>
              <w:jc w:val="center"/>
            </w:pPr>
            <w:r w:rsidRPr="00B43009">
              <w:t>155</w:t>
            </w:r>
          </w:p>
        </w:tc>
      </w:tr>
      <w:tr w:rsidR="00B43009" w14:paraId="7573C968" w14:textId="2070E6BA" w:rsidTr="00B43009">
        <w:trPr>
          <w:trHeight w:val="355"/>
        </w:trPr>
        <w:tc>
          <w:tcPr>
            <w:tcW w:w="3200" w:type="dxa"/>
          </w:tcPr>
          <w:p w14:paraId="56DF6F5F" w14:textId="4ECF2F06" w:rsidR="00B43009" w:rsidRDefault="00B43009" w:rsidP="00514F0D">
            <w:r>
              <w:t>High self-reported nostalgia</w:t>
            </w:r>
          </w:p>
        </w:tc>
        <w:tc>
          <w:tcPr>
            <w:tcW w:w="2225" w:type="dxa"/>
          </w:tcPr>
          <w:p w14:paraId="54C06F1F" w14:textId="4C1EB671" w:rsidR="00B43009" w:rsidRDefault="00B43009" w:rsidP="00514F0D">
            <w:pPr>
              <w:jc w:val="center"/>
            </w:pPr>
            <w:r>
              <w:t>113</w:t>
            </w:r>
          </w:p>
        </w:tc>
        <w:tc>
          <w:tcPr>
            <w:tcW w:w="1446" w:type="dxa"/>
          </w:tcPr>
          <w:p w14:paraId="7DCD98FD" w14:textId="32EA28AA" w:rsidR="00B43009" w:rsidRDefault="00B43009" w:rsidP="00514F0D">
            <w:pPr>
              <w:jc w:val="center"/>
            </w:pPr>
            <w:r>
              <w:t>239</w:t>
            </w:r>
          </w:p>
        </w:tc>
        <w:tc>
          <w:tcPr>
            <w:tcW w:w="2030" w:type="dxa"/>
          </w:tcPr>
          <w:p w14:paraId="2650398D" w14:textId="2E4047EE" w:rsidR="00B43009" w:rsidRDefault="00B43009" w:rsidP="00514F0D">
            <w:pPr>
              <w:jc w:val="center"/>
            </w:pPr>
            <w:r w:rsidRPr="00B43009">
              <w:t>352</w:t>
            </w:r>
          </w:p>
        </w:tc>
      </w:tr>
      <w:tr w:rsidR="00B43009" w14:paraId="3FCE1BD6" w14:textId="6EBC90BD" w:rsidTr="00B43009">
        <w:trPr>
          <w:trHeight w:val="355"/>
        </w:trPr>
        <w:tc>
          <w:tcPr>
            <w:tcW w:w="3200" w:type="dxa"/>
            <w:tcBorders>
              <w:bottom w:val="single" w:sz="4" w:space="0" w:color="auto"/>
            </w:tcBorders>
          </w:tcPr>
          <w:p w14:paraId="1BF8F09E" w14:textId="610EC6DE" w:rsidR="00B43009" w:rsidRDefault="00B43009" w:rsidP="00514F0D">
            <w:r>
              <w:t>Σ</w:t>
            </w:r>
          </w:p>
        </w:tc>
        <w:tc>
          <w:tcPr>
            <w:tcW w:w="2225" w:type="dxa"/>
            <w:tcBorders>
              <w:bottom w:val="single" w:sz="4" w:space="0" w:color="auto"/>
            </w:tcBorders>
          </w:tcPr>
          <w:p w14:paraId="3833A824" w14:textId="1EEDA9C4" w:rsidR="00B43009" w:rsidRDefault="00B43009" w:rsidP="00514F0D">
            <w:pPr>
              <w:jc w:val="center"/>
            </w:pPr>
            <w:r w:rsidRPr="00B43009">
              <w:t>209</w:t>
            </w:r>
          </w:p>
        </w:tc>
        <w:tc>
          <w:tcPr>
            <w:tcW w:w="1446" w:type="dxa"/>
            <w:tcBorders>
              <w:bottom w:val="single" w:sz="4" w:space="0" w:color="auto"/>
            </w:tcBorders>
          </w:tcPr>
          <w:p w14:paraId="30C63AE4" w14:textId="22906A21" w:rsidR="00B43009" w:rsidRDefault="00B43009" w:rsidP="00514F0D">
            <w:pPr>
              <w:jc w:val="center"/>
            </w:pPr>
            <w:r>
              <w:t>298</w:t>
            </w:r>
          </w:p>
        </w:tc>
        <w:tc>
          <w:tcPr>
            <w:tcW w:w="2030" w:type="dxa"/>
            <w:tcBorders>
              <w:bottom w:val="single" w:sz="4" w:space="0" w:color="auto"/>
            </w:tcBorders>
          </w:tcPr>
          <w:p w14:paraId="53099D8B" w14:textId="725308BC" w:rsidR="00B43009" w:rsidRDefault="00B43009" w:rsidP="00514F0D">
            <w:pPr>
              <w:jc w:val="center"/>
            </w:pPr>
            <w:r>
              <w:t>507</w:t>
            </w:r>
          </w:p>
        </w:tc>
      </w:tr>
    </w:tbl>
    <w:p w14:paraId="4D67CE30" w14:textId="77777777" w:rsidR="0039374B" w:rsidRPr="0039374B" w:rsidRDefault="0039374B" w:rsidP="00095AFC">
      <w:pPr>
        <w:spacing w:after="0" w:line="480" w:lineRule="auto"/>
      </w:pPr>
    </w:p>
    <w:p w14:paraId="49F86415" w14:textId="3CB3A34A" w:rsidR="00E246EC" w:rsidRDefault="00E54463" w:rsidP="00095AFC">
      <w:pPr>
        <w:spacing w:after="0" w:line="480" w:lineRule="auto"/>
      </w:pPr>
      <w:r>
        <w:rPr>
          <w:b/>
          <w:bCs/>
        </w:rPr>
        <w:t xml:space="preserve">S.2 </w:t>
      </w:r>
      <w:r w:rsidR="003D0B78">
        <w:rPr>
          <w:b/>
          <w:bCs/>
        </w:rPr>
        <w:t>Comparing</w:t>
      </w:r>
      <w:r w:rsidR="00A04531">
        <w:rPr>
          <w:b/>
          <w:bCs/>
        </w:rPr>
        <w:t xml:space="preserve"> Machine Classified Nostalgia </w:t>
      </w:r>
      <w:r w:rsidR="003D0B78">
        <w:rPr>
          <w:b/>
          <w:bCs/>
        </w:rPr>
        <w:t xml:space="preserve">and </w:t>
      </w:r>
      <w:r w:rsidR="00AD2047">
        <w:rPr>
          <w:b/>
          <w:bCs/>
        </w:rPr>
        <w:t>Manually Coded</w:t>
      </w:r>
      <w:r w:rsidR="00AD2047" w:rsidRPr="003D0B78">
        <w:rPr>
          <w:b/>
          <w:bCs/>
        </w:rPr>
        <w:t xml:space="preserve"> </w:t>
      </w:r>
      <w:r w:rsidR="003D0B78" w:rsidRPr="003D0B78">
        <w:rPr>
          <w:b/>
          <w:bCs/>
        </w:rPr>
        <w:t xml:space="preserve">Nostalgia in the </w:t>
      </w:r>
      <w:r w:rsidR="003D0B78">
        <w:rPr>
          <w:b/>
          <w:bCs/>
        </w:rPr>
        <w:t>Evaluation Data</w:t>
      </w:r>
    </w:p>
    <w:p w14:paraId="07A525E2" w14:textId="3E731B4E" w:rsidR="004E4590" w:rsidRDefault="00D130C6" w:rsidP="006A12F5">
      <w:pPr>
        <w:spacing w:after="0" w:line="480" w:lineRule="auto"/>
      </w:pPr>
      <w:r>
        <w:tab/>
      </w:r>
      <w:r w:rsidR="00230572">
        <w:t xml:space="preserve">This analysis </w:t>
      </w:r>
      <w:r w:rsidR="00AD2047">
        <w:t>compared</w:t>
      </w:r>
      <w:r w:rsidR="00D62444">
        <w:t xml:space="preserve"> the performance of our classifier to the human </w:t>
      </w:r>
      <w:r w:rsidR="004E4590">
        <w:t xml:space="preserve">coding </w:t>
      </w:r>
      <w:r w:rsidR="00D62444">
        <w:t xml:space="preserve">of the essays in the hold-out evaluation dataset. </w:t>
      </w:r>
      <w:r w:rsidR="00B42416">
        <w:t xml:space="preserve">Human and algorithmic evaluation were </w:t>
      </w:r>
      <w:r w:rsidR="003D6678">
        <w:t>marginally associated</w:t>
      </w:r>
      <w:r w:rsidR="00B42416">
        <w:t xml:space="preserve">, </w:t>
      </w:r>
      <w:r w:rsidR="00CE5A41">
        <w:t>in a Fischer</w:t>
      </w:r>
      <w:r w:rsidR="004E4590">
        <w:t>’</w:t>
      </w:r>
      <w:r w:rsidR="00CE5A41">
        <w:t>s test</w:t>
      </w:r>
      <w:r w:rsidR="00477551">
        <w:t xml:space="preserve">, </w:t>
      </w:r>
      <w:r w:rsidR="00477551" w:rsidRPr="00477551">
        <w:rPr>
          <w:i/>
          <w:iCs/>
        </w:rPr>
        <w:t>p</w:t>
      </w:r>
      <w:r w:rsidR="00477551">
        <w:t xml:space="preserve"> </w:t>
      </w:r>
      <w:r w:rsidR="00CE5A41">
        <w:t>=</w:t>
      </w:r>
      <w:r w:rsidR="00477551">
        <w:t xml:space="preserve"> .0</w:t>
      </w:r>
      <w:r w:rsidR="00CE5A41">
        <w:t>7</w:t>
      </w:r>
      <w:r w:rsidR="00477551">
        <w:t xml:space="preserve">. Essays that were deemed nostalgic by the classifier had </w:t>
      </w:r>
      <w:r w:rsidR="00CE5A41">
        <w:t>1.9</w:t>
      </w:r>
      <w:r w:rsidR="00477551">
        <w:t>-times higher odd</w:t>
      </w:r>
      <w:r w:rsidR="008F0858">
        <w:t>s</w:t>
      </w:r>
      <w:r w:rsidR="00477551">
        <w:t xml:space="preserve"> to be perceived as nostalgic</w:t>
      </w:r>
      <w:r w:rsidR="003D0B78">
        <w:t xml:space="preserve"> (</w:t>
      </w:r>
      <w:r w:rsidR="009F0C2E">
        <w:t xml:space="preserve">vs. </w:t>
      </w:r>
      <w:r w:rsidR="003D0B78">
        <w:t>no</w:t>
      </w:r>
      <w:r w:rsidR="009F0C2E">
        <w:t>n</w:t>
      </w:r>
      <w:r w:rsidR="00676A3B">
        <w:t>-nostalgic</w:t>
      </w:r>
      <w:r w:rsidR="003D0B78">
        <w:t>)</w:t>
      </w:r>
      <w:r w:rsidR="00477551">
        <w:t xml:space="preserve"> by the human coder. </w:t>
      </w:r>
      <w:r w:rsidR="00477551" w:rsidRPr="00477551">
        <w:t>Essays that were deemed n</w:t>
      </w:r>
      <w:r w:rsidR="00477551">
        <w:t>on-n</w:t>
      </w:r>
      <w:r w:rsidR="00477551" w:rsidRPr="00477551">
        <w:t>ostalgic by the classifier had</w:t>
      </w:r>
      <w:r w:rsidR="00CE5A41">
        <w:t xml:space="preserve"> 1.6</w:t>
      </w:r>
      <w:r w:rsidR="00477551" w:rsidRPr="00477551">
        <w:t>-times higher odd</w:t>
      </w:r>
      <w:r w:rsidR="00863BC2">
        <w:t>s</w:t>
      </w:r>
      <w:r w:rsidR="00477551" w:rsidRPr="00477551">
        <w:t xml:space="preserve"> to be</w:t>
      </w:r>
      <w:r w:rsidR="003D0B78">
        <w:t xml:space="preserve"> </w:t>
      </w:r>
      <w:r w:rsidR="00477551" w:rsidRPr="00477551">
        <w:t xml:space="preserve">perceived as </w:t>
      </w:r>
      <w:r w:rsidR="00477551">
        <w:t>non-</w:t>
      </w:r>
      <w:r w:rsidR="00477551" w:rsidRPr="00477551">
        <w:t xml:space="preserve">nostalgic </w:t>
      </w:r>
      <w:r w:rsidR="003D0B78">
        <w:t>(</w:t>
      </w:r>
      <w:r w:rsidR="009F0C2E">
        <w:t xml:space="preserve">vs. </w:t>
      </w:r>
      <w:r w:rsidR="003D0B78">
        <w:t xml:space="preserve">nostalgic) </w:t>
      </w:r>
      <w:r w:rsidR="00477551" w:rsidRPr="00477551">
        <w:t>by the human coder</w:t>
      </w:r>
      <w:r w:rsidR="000578B9">
        <w:t xml:space="preserve"> </w:t>
      </w:r>
      <w:r w:rsidR="0086718A" w:rsidRPr="0086718A">
        <w:t xml:space="preserve">(Table </w:t>
      </w:r>
      <w:r w:rsidR="004E4590">
        <w:t>S3</w:t>
      </w:r>
      <w:r w:rsidR="0086718A" w:rsidRPr="0086718A">
        <w:t>)</w:t>
      </w:r>
      <w:r w:rsidR="00CE5A41">
        <w:t>.</w:t>
      </w:r>
    </w:p>
    <w:p w14:paraId="18337309" w14:textId="68E4A421" w:rsidR="004E4590" w:rsidRDefault="006F16E0" w:rsidP="006F16E0">
      <w:pPr>
        <w:spacing w:after="0" w:line="480" w:lineRule="auto"/>
      </w:pPr>
      <w:r w:rsidRPr="006F16E0">
        <w:rPr>
          <w:b/>
          <w:bCs/>
        </w:rPr>
        <w:lastRenderedPageBreak/>
        <w:t xml:space="preserve">Table </w:t>
      </w:r>
      <w:r w:rsidR="004E4590">
        <w:rPr>
          <w:b/>
          <w:bCs/>
        </w:rPr>
        <w:t>S3</w:t>
      </w:r>
      <w:r w:rsidRPr="006F16E0">
        <w:t xml:space="preserve"> </w:t>
      </w:r>
    </w:p>
    <w:p w14:paraId="4F36CC4F" w14:textId="047B6D30" w:rsidR="006F16E0" w:rsidRPr="009F2466" w:rsidRDefault="006F16E0" w:rsidP="006F16E0">
      <w:pPr>
        <w:spacing w:after="0" w:line="480" w:lineRule="auto"/>
        <w:rPr>
          <w:i/>
          <w:iCs/>
        </w:rPr>
      </w:pPr>
      <w:r w:rsidRPr="009F2466">
        <w:rPr>
          <w:i/>
          <w:iCs/>
        </w:rPr>
        <w:t xml:space="preserve">Confusion </w:t>
      </w:r>
      <w:r w:rsidR="004E4590" w:rsidRPr="009F2466">
        <w:rPr>
          <w:i/>
          <w:iCs/>
        </w:rPr>
        <w:t>Matrix for Essays Classified as Nostalgic and Non-Nostalgic in the Evaluation Data Versus the Manual Coding of the Essays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2131"/>
        <w:gridCol w:w="1385"/>
        <w:gridCol w:w="1945"/>
      </w:tblGrid>
      <w:tr w:rsidR="004E4590" w:rsidRPr="006F16E0" w14:paraId="6508B5EE" w14:textId="77777777" w:rsidTr="00514F0D">
        <w:trPr>
          <w:trHeight w:val="300"/>
        </w:trPr>
        <w:tc>
          <w:tcPr>
            <w:tcW w:w="3066" w:type="dxa"/>
            <w:tcBorders>
              <w:top w:val="single" w:sz="4" w:space="0" w:color="auto"/>
              <w:bottom w:val="single" w:sz="4" w:space="0" w:color="auto"/>
            </w:tcBorders>
          </w:tcPr>
          <w:p w14:paraId="0448DFF3" w14:textId="77777777" w:rsidR="004E4590" w:rsidRPr="006F16E0" w:rsidRDefault="004E4590" w:rsidP="004E4590">
            <w:pPr>
              <w:contextualSpacing/>
            </w:pPr>
          </w:p>
        </w:tc>
        <w:tc>
          <w:tcPr>
            <w:tcW w:w="2131" w:type="dxa"/>
            <w:tcBorders>
              <w:top w:val="single" w:sz="4" w:space="0" w:color="auto"/>
              <w:bottom w:val="single" w:sz="4" w:space="0" w:color="auto"/>
            </w:tcBorders>
          </w:tcPr>
          <w:p w14:paraId="7AC41A4E" w14:textId="0E188ABB" w:rsidR="004E4590" w:rsidRPr="006F16E0" w:rsidRDefault="004E4590" w:rsidP="004E4590">
            <w:pPr>
              <w:contextualSpacing/>
              <w:jc w:val="center"/>
            </w:pPr>
            <w:r>
              <w:t>Manually coded as non-nostalgic</w:t>
            </w:r>
          </w:p>
        </w:tc>
        <w:tc>
          <w:tcPr>
            <w:tcW w:w="1385" w:type="dxa"/>
            <w:tcBorders>
              <w:top w:val="single" w:sz="4" w:space="0" w:color="auto"/>
              <w:bottom w:val="single" w:sz="4" w:space="0" w:color="auto"/>
            </w:tcBorders>
          </w:tcPr>
          <w:p w14:paraId="503228E8" w14:textId="5E8ED590" w:rsidR="004E4590" w:rsidRPr="006F16E0" w:rsidRDefault="004E4590" w:rsidP="004E4590">
            <w:pPr>
              <w:contextualSpacing/>
              <w:jc w:val="center"/>
            </w:pPr>
            <w:r>
              <w:t>Manually coded as nostalgic</w:t>
            </w:r>
          </w:p>
        </w:tc>
        <w:tc>
          <w:tcPr>
            <w:tcW w:w="1945" w:type="dxa"/>
            <w:tcBorders>
              <w:top w:val="single" w:sz="4" w:space="0" w:color="auto"/>
              <w:bottom w:val="single" w:sz="4" w:space="0" w:color="auto"/>
            </w:tcBorders>
          </w:tcPr>
          <w:p w14:paraId="2F582ED0" w14:textId="77777777" w:rsidR="004E4590" w:rsidRPr="006F16E0" w:rsidRDefault="004E4590" w:rsidP="004E4590">
            <w:pPr>
              <w:contextualSpacing/>
              <w:jc w:val="center"/>
            </w:pPr>
            <w:r w:rsidRPr="006F16E0">
              <w:t>Σ</w:t>
            </w:r>
          </w:p>
        </w:tc>
      </w:tr>
      <w:tr w:rsidR="006F16E0" w:rsidRPr="006F16E0" w14:paraId="31ECE323" w14:textId="77777777" w:rsidTr="00514F0D">
        <w:trPr>
          <w:trHeight w:val="297"/>
        </w:trPr>
        <w:tc>
          <w:tcPr>
            <w:tcW w:w="3066" w:type="dxa"/>
            <w:tcBorders>
              <w:top w:val="single" w:sz="4" w:space="0" w:color="auto"/>
            </w:tcBorders>
          </w:tcPr>
          <w:p w14:paraId="1A385989" w14:textId="28A3E6E8" w:rsidR="006F16E0" w:rsidRPr="006F16E0" w:rsidRDefault="006F16E0" w:rsidP="00514F0D">
            <w:pPr>
              <w:contextualSpacing/>
            </w:pPr>
            <w:r>
              <w:t>Classified as no</w:t>
            </w:r>
            <w:r w:rsidR="004E4590">
              <w:t>n-</w:t>
            </w:r>
            <w:r>
              <w:t>nostalgic</w:t>
            </w:r>
          </w:p>
        </w:tc>
        <w:tc>
          <w:tcPr>
            <w:tcW w:w="2131" w:type="dxa"/>
            <w:tcBorders>
              <w:top w:val="single" w:sz="4" w:space="0" w:color="auto"/>
            </w:tcBorders>
          </w:tcPr>
          <w:p w14:paraId="7ECF89B9" w14:textId="1FCB8130" w:rsidR="006F16E0" w:rsidRPr="006F16E0" w:rsidRDefault="006F16E0" w:rsidP="00514F0D">
            <w:pPr>
              <w:contextualSpacing/>
              <w:jc w:val="center"/>
            </w:pPr>
            <w:r>
              <w:t>8</w:t>
            </w:r>
          </w:p>
        </w:tc>
        <w:tc>
          <w:tcPr>
            <w:tcW w:w="1385" w:type="dxa"/>
            <w:tcBorders>
              <w:top w:val="single" w:sz="4" w:space="0" w:color="auto"/>
            </w:tcBorders>
          </w:tcPr>
          <w:p w14:paraId="7AE37DCF" w14:textId="5B46A8A9" w:rsidR="006F16E0" w:rsidRPr="006F16E0" w:rsidRDefault="006F16E0" w:rsidP="00514F0D">
            <w:pPr>
              <w:contextualSpacing/>
              <w:jc w:val="center"/>
            </w:pPr>
            <w:r>
              <w:t>5</w:t>
            </w:r>
          </w:p>
        </w:tc>
        <w:tc>
          <w:tcPr>
            <w:tcW w:w="1945" w:type="dxa"/>
            <w:tcBorders>
              <w:top w:val="single" w:sz="4" w:space="0" w:color="auto"/>
            </w:tcBorders>
          </w:tcPr>
          <w:p w14:paraId="045E54EE" w14:textId="6AE4846A" w:rsidR="006F16E0" w:rsidRPr="006F16E0" w:rsidRDefault="006F16E0" w:rsidP="00514F0D">
            <w:pPr>
              <w:contextualSpacing/>
              <w:jc w:val="center"/>
            </w:pPr>
            <w:r>
              <w:t>13</w:t>
            </w:r>
          </w:p>
        </w:tc>
      </w:tr>
      <w:tr w:rsidR="006F16E0" w:rsidRPr="006F16E0" w14:paraId="13198EB3" w14:textId="77777777" w:rsidTr="00514F0D">
        <w:trPr>
          <w:trHeight w:val="300"/>
        </w:trPr>
        <w:tc>
          <w:tcPr>
            <w:tcW w:w="3066" w:type="dxa"/>
          </w:tcPr>
          <w:p w14:paraId="67D283CA" w14:textId="624BCFFF" w:rsidR="006F16E0" w:rsidRPr="006F16E0" w:rsidRDefault="006F16E0" w:rsidP="00514F0D">
            <w:pPr>
              <w:contextualSpacing/>
            </w:pPr>
            <w:r>
              <w:t>Classified as nostalgic</w:t>
            </w:r>
          </w:p>
        </w:tc>
        <w:tc>
          <w:tcPr>
            <w:tcW w:w="2131" w:type="dxa"/>
          </w:tcPr>
          <w:p w14:paraId="1216C091" w14:textId="62F087E9" w:rsidR="006F16E0" w:rsidRPr="006F16E0" w:rsidRDefault="006F16E0" w:rsidP="00514F0D">
            <w:pPr>
              <w:contextualSpacing/>
              <w:jc w:val="center"/>
            </w:pPr>
            <w:r>
              <w:t>30</w:t>
            </w:r>
          </w:p>
        </w:tc>
        <w:tc>
          <w:tcPr>
            <w:tcW w:w="1385" w:type="dxa"/>
          </w:tcPr>
          <w:p w14:paraId="0DE62889" w14:textId="79A6D4E7" w:rsidR="006F16E0" w:rsidRPr="006F16E0" w:rsidRDefault="006F16E0" w:rsidP="00514F0D">
            <w:pPr>
              <w:contextualSpacing/>
              <w:jc w:val="center"/>
            </w:pPr>
            <w:r>
              <w:t>58</w:t>
            </w:r>
          </w:p>
        </w:tc>
        <w:tc>
          <w:tcPr>
            <w:tcW w:w="1945" w:type="dxa"/>
          </w:tcPr>
          <w:p w14:paraId="51ADC98A" w14:textId="5FEA5F30" w:rsidR="006F16E0" w:rsidRPr="006F16E0" w:rsidRDefault="006F16E0" w:rsidP="00514F0D">
            <w:pPr>
              <w:contextualSpacing/>
              <w:jc w:val="center"/>
            </w:pPr>
            <w:r>
              <w:t>88</w:t>
            </w:r>
          </w:p>
        </w:tc>
      </w:tr>
      <w:tr w:rsidR="006F16E0" w:rsidRPr="006F16E0" w14:paraId="5AF8565F" w14:textId="77777777" w:rsidTr="00514F0D">
        <w:trPr>
          <w:trHeight w:val="300"/>
        </w:trPr>
        <w:tc>
          <w:tcPr>
            <w:tcW w:w="3066" w:type="dxa"/>
            <w:tcBorders>
              <w:bottom w:val="single" w:sz="4" w:space="0" w:color="auto"/>
            </w:tcBorders>
          </w:tcPr>
          <w:p w14:paraId="56841B27" w14:textId="77777777" w:rsidR="006F16E0" w:rsidRPr="006F16E0" w:rsidRDefault="006F16E0" w:rsidP="00514F0D">
            <w:pPr>
              <w:contextualSpacing/>
            </w:pPr>
            <w:r w:rsidRPr="006F16E0">
              <w:t>Σ</w:t>
            </w:r>
          </w:p>
        </w:tc>
        <w:tc>
          <w:tcPr>
            <w:tcW w:w="2131" w:type="dxa"/>
            <w:tcBorders>
              <w:bottom w:val="single" w:sz="4" w:space="0" w:color="auto"/>
            </w:tcBorders>
          </w:tcPr>
          <w:p w14:paraId="251294DD" w14:textId="723A52C9" w:rsidR="006F16E0" w:rsidRPr="006F16E0" w:rsidRDefault="006F16E0" w:rsidP="00514F0D">
            <w:pPr>
              <w:contextualSpacing/>
              <w:jc w:val="center"/>
            </w:pPr>
            <w:r>
              <w:t>38</w:t>
            </w:r>
          </w:p>
        </w:tc>
        <w:tc>
          <w:tcPr>
            <w:tcW w:w="1385" w:type="dxa"/>
            <w:tcBorders>
              <w:bottom w:val="single" w:sz="4" w:space="0" w:color="auto"/>
            </w:tcBorders>
          </w:tcPr>
          <w:p w14:paraId="54E5B920" w14:textId="3F334418" w:rsidR="006F16E0" w:rsidRPr="006F16E0" w:rsidRDefault="006F16E0" w:rsidP="00514F0D">
            <w:pPr>
              <w:contextualSpacing/>
              <w:jc w:val="center"/>
            </w:pPr>
            <w:r>
              <w:t>63</w:t>
            </w:r>
          </w:p>
        </w:tc>
        <w:tc>
          <w:tcPr>
            <w:tcW w:w="1945" w:type="dxa"/>
            <w:tcBorders>
              <w:bottom w:val="single" w:sz="4" w:space="0" w:color="auto"/>
            </w:tcBorders>
          </w:tcPr>
          <w:p w14:paraId="0BFBEE79" w14:textId="5620B939" w:rsidR="006F16E0" w:rsidRPr="006F16E0" w:rsidRDefault="006F16E0" w:rsidP="00514F0D">
            <w:pPr>
              <w:contextualSpacing/>
              <w:jc w:val="center"/>
            </w:pPr>
            <w:r>
              <w:t>101</w:t>
            </w:r>
          </w:p>
        </w:tc>
      </w:tr>
    </w:tbl>
    <w:p w14:paraId="547F9712" w14:textId="77777777" w:rsidR="006F16E0" w:rsidRDefault="006F16E0" w:rsidP="006A12F5">
      <w:pPr>
        <w:spacing w:after="0" w:line="480" w:lineRule="auto"/>
      </w:pPr>
    </w:p>
    <w:p w14:paraId="6E7C4471" w14:textId="2FD3D236" w:rsidR="00506969" w:rsidRDefault="00C657ED">
      <w:pPr>
        <w:spacing w:after="0" w:line="480" w:lineRule="auto"/>
        <w:rPr>
          <w:b/>
          <w:bCs/>
        </w:rPr>
      </w:pPr>
      <w:r w:rsidRPr="00C657ED">
        <w:rPr>
          <w:b/>
          <w:bCs/>
        </w:rPr>
        <w:t xml:space="preserve">S.3. </w:t>
      </w:r>
      <w:r w:rsidR="00BD6CCA">
        <w:rPr>
          <w:b/>
          <w:bCs/>
        </w:rPr>
        <w:t xml:space="preserve">Exploring Themes of </w:t>
      </w:r>
      <w:r>
        <w:rPr>
          <w:b/>
          <w:bCs/>
        </w:rPr>
        <w:t>P</w:t>
      </w:r>
      <w:r w:rsidRPr="00C657ED">
        <w:rPr>
          <w:b/>
          <w:bCs/>
        </w:rPr>
        <w:t xml:space="preserve">ersonal and </w:t>
      </w:r>
      <w:r>
        <w:rPr>
          <w:b/>
          <w:bCs/>
        </w:rPr>
        <w:t>C</w:t>
      </w:r>
      <w:r w:rsidRPr="00C657ED">
        <w:rPr>
          <w:b/>
          <w:bCs/>
        </w:rPr>
        <w:t xml:space="preserve">ollective </w:t>
      </w:r>
      <w:r>
        <w:rPr>
          <w:b/>
          <w:bCs/>
        </w:rPr>
        <w:t>N</w:t>
      </w:r>
      <w:r w:rsidRPr="00C657ED">
        <w:rPr>
          <w:b/>
          <w:bCs/>
        </w:rPr>
        <w:t xml:space="preserve">ostalgia in the </w:t>
      </w:r>
      <w:r>
        <w:rPr>
          <w:b/>
          <w:bCs/>
        </w:rPr>
        <w:t>E</w:t>
      </w:r>
      <w:r w:rsidRPr="00C657ED">
        <w:rPr>
          <w:b/>
          <w:bCs/>
        </w:rPr>
        <w:t>ssay</w:t>
      </w:r>
      <w:r w:rsidR="005E4A5E">
        <w:rPr>
          <w:b/>
          <w:bCs/>
        </w:rPr>
        <w:t>s</w:t>
      </w:r>
    </w:p>
    <w:p w14:paraId="71E4EFB2" w14:textId="39DBFB56" w:rsidR="00BC1DE2" w:rsidRDefault="006A12F5" w:rsidP="00C76129">
      <w:pPr>
        <w:spacing w:after="0" w:line="480" w:lineRule="auto"/>
        <w:ind w:firstLine="720"/>
        <w:rPr>
          <w:rFonts w:eastAsiaTheme="minorEastAsia"/>
        </w:rPr>
      </w:pPr>
      <w:r>
        <w:rPr>
          <w:rFonts w:eastAsiaTheme="minorEastAsia"/>
        </w:rPr>
        <w:t xml:space="preserve">To test whether essays classified as nostalgic </w:t>
      </w:r>
      <w:r w:rsidR="001C2450">
        <w:rPr>
          <w:rFonts w:eastAsiaTheme="minorEastAsia"/>
        </w:rPr>
        <w:t>(vs. no</w:t>
      </w:r>
      <w:r w:rsidR="00422053">
        <w:rPr>
          <w:rFonts w:eastAsiaTheme="minorEastAsia"/>
        </w:rPr>
        <w:t>n-nostalgic</w:t>
      </w:r>
      <w:r w:rsidR="001C2450">
        <w:rPr>
          <w:rFonts w:eastAsiaTheme="minorEastAsia"/>
        </w:rPr>
        <w:t>)</w:t>
      </w:r>
      <w:r>
        <w:rPr>
          <w:rFonts w:eastAsiaTheme="minorEastAsia"/>
        </w:rPr>
        <w:t xml:space="preserve"> </w:t>
      </w:r>
      <w:r w:rsidR="009F2466">
        <w:rPr>
          <w:rFonts w:eastAsiaTheme="minorEastAsia"/>
        </w:rPr>
        <w:t xml:space="preserve">by the random-forest classifier </w:t>
      </w:r>
      <w:r w:rsidR="004E4590">
        <w:rPr>
          <w:rFonts w:eastAsiaTheme="minorEastAsia"/>
        </w:rPr>
        <w:t xml:space="preserve">differed </w:t>
      </w:r>
      <w:r w:rsidR="001C2450">
        <w:rPr>
          <w:rFonts w:eastAsiaTheme="minorEastAsia"/>
        </w:rPr>
        <w:t>in their coverage</w:t>
      </w:r>
      <w:r>
        <w:rPr>
          <w:rFonts w:eastAsiaTheme="minorEastAsia"/>
        </w:rPr>
        <w:t xml:space="preserve"> </w:t>
      </w:r>
      <w:r w:rsidR="001C2450">
        <w:rPr>
          <w:rFonts w:eastAsiaTheme="minorEastAsia"/>
        </w:rPr>
        <w:t>of</w:t>
      </w:r>
      <w:r>
        <w:rPr>
          <w:rFonts w:eastAsiaTheme="minorEastAsia"/>
        </w:rPr>
        <w:t xml:space="preserve"> personal and collective nostalgia, we used the classification of the essays as nostalgic (vs</w:t>
      </w:r>
      <w:r w:rsidR="001C2450">
        <w:rPr>
          <w:rFonts w:eastAsiaTheme="minorEastAsia"/>
        </w:rPr>
        <w:t>.</w:t>
      </w:r>
      <w:r>
        <w:rPr>
          <w:rFonts w:eastAsiaTheme="minorEastAsia"/>
        </w:rPr>
        <w:t xml:space="preserve"> no</w:t>
      </w:r>
      <w:r w:rsidR="00422053">
        <w:rPr>
          <w:rFonts w:eastAsiaTheme="minorEastAsia"/>
        </w:rPr>
        <w:t>n-nostalgic</w:t>
      </w:r>
      <w:r>
        <w:rPr>
          <w:rFonts w:eastAsiaTheme="minorEastAsia"/>
        </w:rPr>
        <w:t>) as independent variable and our ind</w:t>
      </w:r>
      <w:r w:rsidR="004E4590">
        <w:rPr>
          <w:rFonts w:eastAsiaTheme="minorEastAsia"/>
        </w:rPr>
        <w:t>ices</w:t>
      </w:r>
      <w:r>
        <w:rPr>
          <w:rFonts w:eastAsiaTheme="minorEastAsia"/>
        </w:rPr>
        <w:t xml:space="preserve"> of personal and collective nostalgia as dependent variable</w:t>
      </w:r>
      <w:r w:rsidR="004E4590">
        <w:rPr>
          <w:rFonts w:eastAsiaTheme="minorEastAsia"/>
        </w:rPr>
        <w:t>s</w:t>
      </w:r>
      <w:r w:rsidR="001C2450">
        <w:rPr>
          <w:rFonts w:eastAsiaTheme="minorEastAsia"/>
        </w:rPr>
        <w:t xml:space="preserve"> in two independent </w:t>
      </w:r>
      <w:r w:rsidR="001C2450" w:rsidRPr="001C2450">
        <w:rPr>
          <w:rFonts w:eastAsiaTheme="minorEastAsia"/>
          <w:i/>
          <w:iCs/>
        </w:rPr>
        <w:t>t</w:t>
      </w:r>
      <w:r w:rsidR="001C2450">
        <w:rPr>
          <w:rFonts w:eastAsiaTheme="minorEastAsia"/>
        </w:rPr>
        <w:t>-tests with Welch-correction.</w:t>
      </w:r>
      <w:r>
        <w:rPr>
          <w:rFonts w:eastAsiaTheme="minorEastAsia"/>
        </w:rPr>
        <w:t xml:space="preserve"> </w:t>
      </w:r>
    </w:p>
    <w:p w14:paraId="42B9C344" w14:textId="69ECA336" w:rsidR="00C657ED" w:rsidRDefault="00422053" w:rsidP="00C76129">
      <w:pPr>
        <w:spacing w:after="0" w:line="480" w:lineRule="auto"/>
        <w:ind w:firstLine="720"/>
      </w:pPr>
      <w:r>
        <w:rPr>
          <w:rFonts w:eastAsiaTheme="minorEastAsia"/>
        </w:rPr>
        <w:t>E</w:t>
      </w:r>
      <w:r w:rsidR="00BC1DE2">
        <w:rPr>
          <w:rFonts w:eastAsiaTheme="minorEastAsia"/>
        </w:rPr>
        <w:t xml:space="preserve">ssays classified as nostalgic scored higher on the index of personal nostalgia </w:t>
      </w:r>
      <w:r w:rsidR="00BC1DE2" w:rsidRPr="00BC1DE2">
        <w:rPr>
          <w:rFonts w:eastAsiaTheme="minorEastAsia"/>
        </w:rPr>
        <w:t>(</w:t>
      </w:r>
      <w:r w:rsidR="00BC1DE2" w:rsidRPr="00BC1DE2">
        <w:rPr>
          <w:rFonts w:eastAsiaTheme="minorEastAsia"/>
          <w:i/>
          <w:iCs/>
        </w:rPr>
        <w:t>M</w:t>
      </w:r>
      <w:r>
        <w:rPr>
          <w:rFonts w:eastAsiaTheme="minorEastAsia"/>
          <w:i/>
          <w:iCs/>
        </w:rPr>
        <w:t xml:space="preserve"> </w:t>
      </w:r>
      <w:r w:rsidR="00BC1DE2" w:rsidRPr="00BC1DE2">
        <w:rPr>
          <w:rFonts w:eastAsiaTheme="minorEastAsia"/>
        </w:rPr>
        <w:t>=</w:t>
      </w:r>
      <w:r>
        <w:rPr>
          <w:rFonts w:eastAsiaTheme="minorEastAsia"/>
        </w:rPr>
        <w:t xml:space="preserve"> </w:t>
      </w:r>
      <w:r w:rsidR="00BC1DE2" w:rsidRPr="00BC1DE2">
        <w:rPr>
          <w:rFonts w:eastAsiaTheme="minorEastAsia"/>
        </w:rPr>
        <w:t xml:space="preserve">2.21, </w:t>
      </w:r>
      <w:r w:rsidR="00BC1DE2" w:rsidRPr="00BC1DE2">
        <w:rPr>
          <w:rFonts w:eastAsiaTheme="minorEastAsia"/>
          <w:i/>
          <w:iCs/>
        </w:rPr>
        <w:t>SD</w:t>
      </w:r>
      <w:r>
        <w:rPr>
          <w:rFonts w:eastAsiaTheme="minorEastAsia"/>
          <w:i/>
          <w:iCs/>
        </w:rPr>
        <w:t xml:space="preserve"> </w:t>
      </w:r>
      <w:r w:rsidR="00BC1DE2" w:rsidRPr="00BC1DE2">
        <w:rPr>
          <w:rFonts w:eastAsiaTheme="minorEastAsia"/>
        </w:rPr>
        <w:t>=</w:t>
      </w:r>
      <w:r>
        <w:rPr>
          <w:rFonts w:eastAsiaTheme="minorEastAsia"/>
        </w:rPr>
        <w:t xml:space="preserve"> </w:t>
      </w:r>
      <w:r w:rsidR="00BC1DE2" w:rsidRPr="00BC1DE2">
        <w:rPr>
          <w:rFonts w:eastAsiaTheme="minorEastAsia"/>
        </w:rPr>
        <w:t>2.05)</w:t>
      </w:r>
      <w:r w:rsidR="00BC1DE2">
        <w:rPr>
          <w:rFonts w:eastAsiaTheme="minorEastAsia"/>
        </w:rPr>
        <w:t xml:space="preserve"> than essays classified as non-nostalgic </w:t>
      </w:r>
      <w:r w:rsidR="00BC1DE2" w:rsidRPr="00BC1DE2">
        <w:rPr>
          <w:rFonts w:eastAsiaTheme="minorEastAsia"/>
        </w:rPr>
        <w:t>(</w:t>
      </w:r>
      <w:r w:rsidR="00BC1DE2" w:rsidRPr="00BC1DE2">
        <w:rPr>
          <w:rFonts w:eastAsiaTheme="minorEastAsia"/>
          <w:i/>
          <w:iCs/>
        </w:rPr>
        <w:t>M</w:t>
      </w:r>
      <w:r>
        <w:rPr>
          <w:rFonts w:eastAsiaTheme="minorEastAsia"/>
          <w:i/>
          <w:iCs/>
        </w:rPr>
        <w:t xml:space="preserve"> </w:t>
      </w:r>
      <w:r w:rsidR="00BC1DE2" w:rsidRPr="00BC1DE2">
        <w:rPr>
          <w:rFonts w:eastAsiaTheme="minorEastAsia"/>
        </w:rPr>
        <w:t>=</w:t>
      </w:r>
      <w:r>
        <w:rPr>
          <w:rFonts w:eastAsiaTheme="minorEastAsia"/>
        </w:rPr>
        <w:t xml:space="preserve"> </w:t>
      </w:r>
      <w:r w:rsidR="00BC1DE2" w:rsidRPr="00BC1DE2">
        <w:rPr>
          <w:rFonts w:eastAsiaTheme="minorEastAsia"/>
        </w:rPr>
        <w:t xml:space="preserve">0.47, </w:t>
      </w:r>
      <w:r w:rsidR="00BC1DE2" w:rsidRPr="00BC1DE2">
        <w:rPr>
          <w:rFonts w:eastAsiaTheme="minorEastAsia"/>
          <w:i/>
          <w:iCs/>
        </w:rPr>
        <w:t>SD</w:t>
      </w:r>
      <w:r>
        <w:rPr>
          <w:rFonts w:eastAsiaTheme="minorEastAsia"/>
          <w:i/>
          <w:iCs/>
        </w:rPr>
        <w:t xml:space="preserve"> </w:t>
      </w:r>
      <w:r w:rsidR="00BC1DE2" w:rsidRPr="00BC1DE2">
        <w:rPr>
          <w:rFonts w:eastAsiaTheme="minorEastAsia"/>
        </w:rPr>
        <w:t>=</w:t>
      </w:r>
      <w:r>
        <w:rPr>
          <w:rFonts w:eastAsiaTheme="minorEastAsia"/>
        </w:rPr>
        <w:t xml:space="preserve"> </w:t>
      </w:r>
      <w:r w:rsidR="00BC1DE2" w:rsidRPr="00BC1DE2">
        <w:rPr>
          <w:rFonts w:eastAsiaTheme="minorEastAsia"/>
        </w:rPr>
        <w:t>1.25)</w:t>
      </w:r>
      <w:r w:rsidR="00BC1DE2">
        <w:rPr>
          <w:rFonts w:eastAsiaTheme="minorEastAsia"/>
        </w:rPr>
        <w:t xml:space="preserve">, </w:t>
      </w:r>
      <w:proofErr w:type="gramStart"/>
      <w:r w:rsidR="00EE1B06" w:rsidRPr="00EE1B06">
        <w:rPr>
          <w:i/>
          <w:iCs/>
        </w:rPr>
        <w:t>t</w:t>
      </w:r>
      <w:r w:rsidR="00EE1B06">
        <w:t>(</w:t>
      </w:r>
      <w:proofErr w:type="gramEnd"/>
      <w:r w:rsidR="00D029FC" w:rsidRPr="00D029FC">
        <w:t>406.82</w:t>
      </w:r>
      <w:r w:rsidR="00EE1B06">
        <w:t>)</w:t>
      </w:r>
      <w:r>
        <w:t xml:space="preserve"> </w:t>
      </w:r>
      <w:r w:rsidR="00EE1B06">
        <w:t>=</w:t>
      </w:r>
      <w:r>
        <w:t xml:space="preserve"> </w:t>
      </w:r>
      <w:r w:rsidR="00D029FC" w:rsidRPr="00D029FC">
        <w:t>13.11</w:t>
      </w:r>
      <w:r w:rsidR="00EE1B06">
        <w:t>,</w:t>
      </w:r>
      <w:r w:rsidR="00BC418D">
        <w:t xml:space="preserve"> </w:t>
      </w:r>
      <w:r w:rsidR="00BC418D" w:rsidRPr="00BC418D">
        <w:rPr>
          <w:i/>
          <w:iCs/>
        </w:rPr>
        <w:t>p</w:t>
      </w:r>
      <w:r>
        <w:rPr>
          <w:i/>
          <w:iCs/>
        </w:rPr>
        <w:t xml:space="preserve"> </w:t>
      </w:r>
      <w:r w:rsidR="00BC418D">
        <w:t>&lt;</w:t>
      </w:r>
      <w:r>
        <w:t xml:space="preserve"> </w:t>
      </w:r>
      <w:r w:rsidR="00BC418D">
        <w:t>.001</w:t>
      </w:r>
      <w:r w:rsidR="00CE1BDE">
        <w:t>,</w:t>
      </w:r>
      <w:r w:rsidR="00BC1DE2">
        <w:t xml:space="preserve"> </w:t>
      </w:r>
      <w:r w:rsidR="00453169" w:rsidRPr="00453169">
        <w:rPr>
          <w:i/>
          <w:iCs/>
        </w:rPr>
        <w:t>d</w:t>
      </w:r>
      <w:r>
        <w:rPr>
          <w:i/>
          <w:iCs/>
        </w:rPr>
        <w:t xml:space="preserve"> </w:t>
      </w:r>
      <w:r w:rsidR="00EE1B06">
        <w:t>=</w:t>
      </w:r>
      <w:r>
        <w:t xml:space="preserve"> </w:t>
      </w:r>
      <w:r w:rsidR="00F305AF">
        <w:t>1.0</w:t>
      </w:r>
      <w:r w:rsidR="00D029FC">
        <w:t>1</w:t>
      </w:r>
      <w:r w:rsidR="00453169">
        <w:t xml:space="preserve">. </w:t>
      </w:r>
      <w:r w:rsidR="00BC418D">
        <w:t>Essays classified as</w:t>
      </w:r>
      <w:r w:rsidR="00BC1DE2" w:rsidRPr="00BC1DE2">
        <w:rPr>
          <w:rFonts w:eastAsiaTheme="minorEastAsia"/>
        </w:rPr>
        <w:t xml:space="preserve"> </w:t>
      </w:r>
      <w:r w:rsidR="00BC1DE2" w:rsidRPr="00BC1DE2">
        <w:t xml:space="preserve">nostalgic </w:t>
      </w:r>
      <w:r w:rsidR="00BC1DE2">
        <w:t xml:space="preserve">also </w:t>
      </w:r>
      <w:r w:rsidR="00BC1DE2" w:rsidRPr="00BC1DE2">
        <w:t xml:space="preserve">entailed more </w:t>
      </w:r>
      <w:r w:rsidR="00BC1DE2">
        <w:t>collective</w:t>
      </w:r>
      <w:r w:rsidR="00BC1DE2" w:rsidRPr="00BC1DE2">
        <w:t xml:space="preserve"> nostalgia</w:t>
      </w:r>
      <w:r w:rsidR="00CE1BDE">
        <w:t xml:space="preserve"> </w:t>
      </w:r>
      <w:r w:rsidR="00CE1BDE" w:rsidRPr="00CE1BDE">
        <w:t>(</w:t>
      </w:r>
      <w:r w:rsidR="00CE1BDE" w:rsidRPr="00CE1BDE">
        <w:rPr>
          <w:i/>
          <w:iCs/>
        </w:rPr>
        <w:t>M</w:t>
      </w:r>
      <w:r>
        <w:rPr>
          <w:i/>
          <w:iCs/>
        </w:rPr>
        <w:t xml:space="preserve"> </w:t>
      </w:r>
      <w:r w:rsidR="00CE1BDE" w:rsidRPr="00CE1BDE">
        <w:t>=</w:t>
      </w:r>
      <w:r>
        <w:t xml:space="preserve"> </w:t>
      </w:r>
      <w:r w:rsidR="00CE1BDE" w:rsidRPr="00CE1BDE">
        <w:t xml:space="preserve">0.13, </w:t>
      </w:r>
      <w:r w:rsidR="00CE1BDE" w:rsidRPr="00CE1BDE">
        <w:rPr>
          <w:i/>
          <w:iCs/>
        </w:rPr>
        <w:t>SD</w:t>
      </w:r>
      <w:r>
        <w:rPr>
          <w:i/>
          <w:iCs/>
        </w:rPr>
        <w:t xml:space="preserve"> </w:t>
      </w:r>
      <w:r w:rsidR="00CE1BDE" w:rsidRPr="00CE1BDE">
        <w:t>=</w:t>
      </w:r>
      <w:r>
        <w:t xml:space="preserve"> </w:t>
      </w:r>
      <w:r w:rsidR="00CE1BDE" w:rsidRPr="00CE1BDE">
        <w:t>0.39)</w:t>
      </w:r>
      <w:r w:rsidR="00CE1BDE">
        <w:t xml:space="preserve"> than essays </w:t>
      </w:r>
      <w:r w:rsidR="00CE1BDE" w:rsidRPr="00CE1BDE">
        <w:t xml:space="preserve">classified as </w:t>
      </w:r>
      <w:r w:rsidR="00514F0D">
        <w:t>no</w:t>
      </w:r>
      <w:r w:rsidR="005C16D4">
        <w:t>n-</w:t>
      </w:r>
      <w:r w:rsidR="00CE1BDE" w:rsidRPr="00CE1BDE">
        <w:t>nostalgic</w:t>
      </w:r>
      <w:r w:rsidR="00CE1BDE">
        <w:t xml:space="preserve"> </w:t>
      </w:r>
      <w:r w:rsidR="00CE1BDE" w:rsidRPr="00CE1BDE">
        <w:t>(</w:t>
      </w:r>
      <w:r w:rsidR="00CE1BDE" w:rsidRPr="00CE1BDE">
        <w:rPr>
          <w:i/>
          <w:iCs/>
        </w:rPr>
        <w:t>M</w:t>
      </w:r>
      <w:r>
        <w:rPr>
          <w:i/>
          <w:iCs/>
        </w:rPr>
        <w:t xml:space="preserve"> </w:t>
      </w:r>
      <w:r w:rsidR="00CE1BDE" w:rsidRPr="00CE1BDE">
        <w:t>=</w:t>
      </w:r>
      <w:r>
        <w:t xml:space="preserve"> </w:t>
      </w:r>
      <w:r w:rsidR="00CE1BDE" w:rsidRPr="00CE1BDE">
        <w:t xml:space="preserve">0.06, </w:t>
      </w:r>
      <w:r w:rsidR="00CE1BDE" w:rsidRPr="00CE1BDE">
        <w:rPr>
          <w:i/>
          <w:iCs/>
        </w:rPr>
        <w:t>SD</w:t>
      </w:r>
      <w:r>
        <w:rPr>
          <w:i/>
          <w:iCs/>
        </w:rPr>
        <w:t xml:space="preserve"> </w:t>
      </w:r>
      <w:r w:rsidR="00CE1BDE" w:rsidRPr="00CE1BDE">
        <w:t>=</w:t>
      </w:r>
      <w:r>
        <w:t xml:space="preserve"> </w:t>
      </w:r>
      <w:r w:rsidR="00CE1BDE" w:rsidRPr="00CE1BDE">
        <w:t>0.27),</w:t>
      </w:r>
      <w:r w:rsidR="00CE1BDE">
        <w:t xml:space="preserve"> </w:t>
      </w:r>
      <w:proofErr w:type="gramStart"/>
      <w:r w:rsidR="00BC418D" w:rsidRPr="00BC418D">
        <w:rPr>
          <w:i/>
          <w:iCs/>
        </w:rPr>
        <w:t>t</w:t>
      </w:r>
      <w:r w:rsidR="00BC418D" w:rsidRPr="00BC418D">
        <w:t>(</w:t>
      </w:r>
      <w:proofErr w:type="gramEnd"/>
      <w:r w:rsidR="00064ED1" w:rsidRPr="00064ED1">
        <w:t>734.72</w:t>
      </w:r>
      <w:r w:rsidR="00BC418D" w:rsidRPr="00BC418D">
        <w:t>)</w:t>
      </w:r>
      <w:r>
        <w:t xml:space="preserve"> </w:t>
      </w:r>
      <w:r w:rsidR="00BC418D" w:rsidRPr="00BC418D">
        <w:t>=</w:t>
      </w:r>
      <w:r>
        <w:t xml:space="preserve"> </w:t>
      </w:r>
      <w:r w:rsidR="00D029FC" w:rsidRPr="00D029FC">
        <w:t>25.48</w:t>
      </w:r>
      <w:r w:rsidR="00BC418D" w:rsidRPr="00BC418D">
        <w:t>,</w:t>
      </w:r>
      <w:r w:rsidR="00BC418D" w:rsidRPr="00BC418D">
        <w:rPr>
          <w:i/>
          <w:iCs/>
        </w:rPr>
        <w:t xml:space="preserve"> p</w:t>
      </w:r>
      <w:r>
        <w:rPr>
          <w:i/>
          <w:iCs/>
        </w:rPr>
        <w:t xml:space="preserve"> </w:t>
      </w:r>
      <w:r w:rsidR="00BC418D" w:rsidRPr="00BC418D">
        <w:t>&lt;</w:t>
      </w:r>
      <w:r>
        <w:t xml:space="preserve"> </w:t>
      </w:r>
      <w:r w:rsidR="00BC418D" w:rsidRPr="00BC418D">
        <w:t>.001</w:t>
      </w:r>
      <w:r w:rsidR="00CE1BDE">
        <w:t xml:space="preserve">, </w:t>
      </w:r>
      <w:r w:rsidR="00A627B9" w:rsidRPr="00A627B9">
        <w:rPr>
          <w:i/>
          <w:iCs/>
        </w:rPr>
        <w:t>d</w:t>
      </w:r>
      <w:r>
        <w:rPr>
          <w:i/>
          <w:iCs/>
        </w:rPr>
        <w:t xml:space="preserve"> </w:t>
      </w:r>
      <w:r w:rsidR="00A627B9" w:rsidRPr="00A627B9">
        <w:t>=</w:t>
      </w:r>
      <w:r>
        <w:t xml:space="preserve"> </w:t>
      </w:r>
      <w:r w:rsidR="00A627B9">
        <w:t>0.</w:t>
      </w:r>
      <w:r w:rsidR="00D029FC">
        <w:t>27</w:t>
      </w:r>
      <w:r w:rsidR="00A627B9" w:rsidRPr="00A627B9">
        <w:t>.</w:t>
      </w:r>
    </w:p>
    <w:p w14:paraId="04BBD501" w14:textId="5A41FF60" w:rsidR="005776E6" w:rsidRDefault="005776E6" w:rsidP="005776E6">
      <w:pPr>
        <w:spacing w:after="0" w:line="480" w:lineRule="auto"/>
        <w:jc w:val="both"/>
        <w:rPr>
          <w:b/>
          <w:bCs/>
        </w:rPr>
      </w:pPr>
      <w:r w:rsidRPr="005776E6">
        <w:rPr>
          <w:b/>
          <w:bCs/>
        </w:rPr>
        <w:t>S.</w:t>
      </w:r>
      <w:r>
        <w:rPr>
          <w:b/>
          <w:bCs/>
        </w:rPr>
        <w:t>4</w:t>
      </w:r>
      <w:r w:rsidRPr="005776E6">
        <w:rPr>
          <w:b/>
          <w:bCs/>
        </w:rPr>
        <w:t xml:space="preserve">. </w:t>
      </w:r>
      <w:r w:rsidR="006A12F5" w:rsidRPr="006A12F5">
        <w:rPr>
          <w:b/>
          <w:bCs/>
        </w:rPr>
        <w:t xml:space="preserve">Exploring Themes of Personal and Collective Nostalgia in the </w:t>
      </w:r>
      <w:r w:rsidR="006A12F5">
        <w:rPr>
          <w:b/>
          <w:bCs/>
        </w:rPr>
        <w:t>Facebook Posts</w:t>
      </w:r>
    </w:p>
    <w:p w14:paraId="291002B7" w14:textId="2FB93908" w:rsidR="006A12F5" w:rsidRPr="006A12F5" w:rsidRDefault="006A12F5" w:rsidP="006A12F5">
      <w:pPr>
        <w:spacing w:after="0" w:line="480" w:lineRule="auto"/>
        <w:ind w:firstLine="720"/>
      </w:pPr>
      <w:r w:rsidRPr="006A12F5">
        <w:t xml:space="preserve">To test whether </w:t>
      </w:r>
      <w:r>
        <w:t>political Facebook posts</w:t>
      </w:r>
      <w:r w:rsidRPr="006A12F5">
        <w:t xml:space="preserve"> classified as nostalgic </w:t>
      </w:r>
      <w:r w:rsidR="006379A9">
        <w:t>(vs.</w:t>
      </w:r>
      <w:r w:rsidRPr="006A12F5">
        <w:t xml:space="preserve"> no</w:t>
      </w:r>
      <w:r w:rsidR="006379A9">
        <w:t>n-nostalgic)</w:t>
      </w:r>
      <w:r w:rsidRPr="006A12F5">
        <w:t xml:space="preserve"> </w:t>
      </w:r>
      <w:r w:rsidR="009F2466">
        <w:t xml:space="preserve">by the random-forest classifier </w:t>
      </w:r>
      <w:r w:rsidRPr="006A12F5">
        <w:t xml:space="preserve">covered more themes of personal and collective nostalgia, we used the classification of the </w:t>
      </w:r>
      <w:r>
        <w:t>posts</w:t>
      </w:r>
      <w:r w:rsidRPr="006A12F5">
        <w:t xml:space="preserve"> as nostalgic (</w:t>
      </w:r>
      <w:r w:rsidR="006379A9">
        <w:t>vs. non-nostalgic</w:t>
      </w:r>
      <w:r w:rsidRPr="006A12F5">
        <w:t xml:space="preserve">) as independent variable and our </w:t>
      </w:r>
      <w:r w:rsidR="005C16D4" w:rsidRPr="006A12F5">
        <w:t>ind</w:t>
      </w:r>
      <w:r w:rsidR="005C16D4">
        <w:t>ices</w:t>
      </w:r>
      <w:r w:rsidR="005C16D4" w:rsidRPr="006A12F5">
        <w:t xml:space="preserve"> </w:t>
      </w:r>
      <w:r w:rsidRPr="006A12F5">
        <w:t>of personal and collective nostalgia as dependent variable</w:t>
      </w:r>
      <w:r w:rsidR="005C16D4">
        <w:t>s</w:t>
      </w:r>
      <w:r w:rsidR="001C2450">
        <w:t xml:space="preserve"> </w:t>
      </w:r>
      <w:r w:rsidR="001C2450" w:rsidRPr="001C2450">
        <w:t xml:space="preserve">in two independent </w:t>
      </w:r>
      <w:r w:rsidR="001C2450" w:rsidRPr="001C2450">
        <w:rPr>
          <w:i/>
          <w:iCs/>
        </w:rPr>
        <w:t>t</w:t>
      </w:r>
      <w:r w:rsidR="001C2450" w:rsidRPr="001C2450">
        <w:t xml:space="preserve">-tests with Welch-correction. </w:t>
      </w:r>
      <w:r w:rsidRPr="006A12F5">
        <w:t xml:space="preserve"> </w:t>
      </w:r>
    </w:p>
    <w:p w14:paraId="77E818C0" w14:textId="54708D53" w:rsidR="00B53003" w:rsidRPr="00B53003" w:rsidRDefault="000717CC">
      <w:pPr>
        <w:spacing w:after="0" w:line="480" w:lineRule="auto"/>
        <w:ind w:firstLine="720"/>
      </w:pPr>
      <w:r>
        <w:t>Facebook posts</w:t>
      </w:r>
      <w:r w:rsidR="006A12F5">
        <w:t xml:space="preserve"> classified as nostalgic included more personal nostalgia </w:t>
      </w:r>
      <w:r w:rsidR="006A12F5" w:rsidRPr="006A12F5">
        <w:t>(</w:t>
      </w:r>
      <w:r w:rsidR="006A12F5" w:rsidRPr="006A12F5">
        <w:rPr>
          <w:i/>
          <w:iCs/>
        </w:rPr>
        <w:t>M</w:t>
      </w:r>
      <w:r w:rsidR="006379A9">
        <w:rPr>
          <w:i/>
          <w:iCs/>
        </w:rPr>
        <w:t xml:space="preserve"> </w:t>
      </w:r>
      <w:r w:rsidR="006A12F5" w:rsidRPr="006A12F5">
        <w:t>=</w:t>
      </w:r>
      <w:r w:rsidR="006379A9">
        <w:t xml:space="preserve"> </w:t>
      </w:r>
      <w:r w:rsidR="006A12F5" w:rsidRPr="006A12F5">
        <w:t xml:space="preserve">0.41, </w:t>
      </w:r>
      <w:r w:rsidR="006A12F5" w:rsidRPr="006A12F5">
        <w:rPr>
          <w:i/>
          <w:iCs/>
        </w:rPr>
        <w:t>SD</w:t>
      </w:r>
      <w:r w:rsidR="006379A9">
        <w:rPr>
          <w:i/>
          <w:iCs/>
        </w:rPr>
        <w:t xml:space="preserve"> </w:t>
      </w:r>
      <w:r w:rsidR="006A12F5" w:rsidRPr="006A12F5">
        <w:t>=</w:t>
      </w:r>
      <w:r w:rsidR="006379A9">
        <w:t xml:space="preserve"> </w:t>
      </w:r>
      <w:r w:rsidR="006A12F5" w:rsidRPr="006A12F5">
        <w:t>0.87)</w:t>
      </w:r>
      <w:r w:rsidR="006A12F5">
        <w:t xml:space="preserve"> than posts classified no</w:t>
      </w:r>
      <w:r w:rsidR="005C16D4">
        <w:t>n-</w:t>
      </w:r>
      <w:r w:rsidR="006A12F5">
        <w:t xml:space="preserve">nostalgic </w:t>
      </w:r>
      <w:r w:rsidR="006A12F5" w:rsidRPr="006A12F5">
        <w:t>(</w:t>
      </w:r>
      <w:r w:rsidR="006A12F5" w:rsidRPr="006A12F5">
        <w:rPr>
          <w:i/>
          <w:iCs/>
        </w:rPr>
        <w:t>M</w:t>
      </w:r>
      <w:r w:rsidR="006379A9">
        <w:rPr>
          <w:i/>
          <w:iCs/>
        </w:rPr>
        <w:t xml:space="preserve"> </w:t>
      </w:r>
      <w:r w:rsidR="006A12F5" w:rsidRPr="006A12F5">
        <w:t>=</w:t>
      </w:r>
      <w:r w:rsidR="006379A9">
        <w:t xml:space="preserve"> </w:t>
      </w:r>
      <w:r w:rsidR="006A12F5" w:rsidRPr="006A12F5">
        <w:t xml:space="preserve">0.02, </w:t>
      </w:r>
      <w:r w:rsidR="006A12F5" w:rsidRPr="006A12F5">
        <w:rPr>
          <w:i/>
          <w:iCs/>
        </w:rPr>
        <w:t>SD</w:t>
      </w:r>
      <w:r w:rsidR="006379A9">
        <w:rPr>
          <w:i/>
          <w:iCs/>
        </w:rPr>
        <w:t xml:space="preserve"> </w:t>
      </w:r>
      <w:r w:rsidR="006A12F5" w:rsidRPr="006A12F5">
        <w:t>=</w:t>
      </w:r>
      <w:r w:rsidR="006379A9">
        <w:t xml:space="preserve"> </w:t>
      </w:r>
      <w:r w:rsidR="006A12F5" w:rsidRPr="006A12F5">
        <w:t>0.15</w:t>
      </w:r>
      <w:r w:rsidR="005C16D4">
        <w:t>)</w:t>
      </w:r>
      <w:r w:rsidR="006A12F5">
        <w:t>,</w:t>
      </w:r>
      <w:r w:rsidR="006A12F5" w:rsidRPr="006A12F5">
        <w:t xml:space="preserve"> </w:t>
      </w:r>
      <w:proofErr w:type="gramStart"/>
      <w:r w:rsidR="006A12F5" w:rsidRPr="006A12F5">
        <w:rPr>
          <w:i/>
          <w:iCs/>
        </w:rPr>
        <w:t>t</w:t>
      </w:r>
      <w:r w:rsidR="006A12F5" w:rsidRPr="006A12F5">
        <w:t>(</w:t>
      </w:r>
      <w:proofErr w:type="gramEnd"/>
      <w:r w:rsidR="006A12F5" w:rsidRPr="006A12F5">
        <w:t>245.46)</w:t>
      </w:r>
      <w:r w:rsidR="006379A9">
        <w:t xml:space="preserve"> </w:t>
      </w:r>
      <w:r w:rsidR="006A12F5" w:rsidRPr="006A12F5">
        <w:t>=</w:t>
      </w:r>
      <w:r w:rsidR="006379A9">
        <w:t xml:space="preserve"> </w:t>
      </w:r>
      <w:r w:rsidR="006A12F5" w:rsidRPr="006A12F5">
        <w:t xml:space="preserve">2.32, </w:t>
      </w:r>
      <w:r w:rsidR="006A12F5" w:rsidRPr="006A12F5">
        <w:rPr>
          <w:i/>
          <w:iCs/>
        </w:rPr>
        <w:t>p</w:t>
      </w:r>
      <w:r w:rsidR="006379A9">
        <w:rPr>
          <w:i/>
          <w:iCs/>
        </w:rPr>
        <w:t xml:space="preserve"> </w:t>
      </w:r>
      <w:r w:rsidR="00356F57">
        <w:t>=</w:t>
      </w:r>
      <w:r w:rsidR="006379A9">
        <w:t xml:space="preserve"> </w:t>
      </w:r>
      <w:r w:rsidR="006A12F5" w:rsidRPr="006A12F5">
        <w:t>.</w:t>
      </w:r>
      <w:r w:rsidR="00356F57">
        <w:t>02</w:t>
      </w:r>
      <w:r w:rsidR="006A12F5">
        <w:t xml:space="preserve">, </w:t>
      </w:r>
      <w:r w:rsidR="006A12F5" w:rsidRPr="006A12F5">
        <w:rPr>
          <w:i/>
          <w:iCs/>
        </w:rPr>
        <w:t>d</w:t>
      </w:r>
      <w:r w:rsidR="006379A9">
        <w:rPr>
          <w:i/>
          <w:iCs/>
        </w:rPr>
        <w:t xml:space="preserve"> </w:t>
      </w:r>
      <w:r w:rsidR="006A12F5" w:rsidRPr="006A12F5">
        <w:lastRenderedPageBreak/>
        <w:t>=</w:t>
      </w:r>
      <w:r w:rsidR="006379A9">
        <w:t xml:space="preserve"> </w:t>
      </w:r>
      <w:r w:rsidR="006A12F5" w:rsidRPr="006A12F5">
        <w:t>0.6</w:t>
      </w:r>
      <w:r w:rsidR="00356F57">
        <w:t>1</w:t>
      </w:r>
      <w:r w:rsidR="006A12F5" w:rsidRPr="006A12F5">
        <w:t>.</w:t>
      </w:r>
      <w:r w:rsidR="006A12F5">
        <w:t xml:space="preserve"> </w:t>
      </w:r>
      <w:r>
        <w:t>Facebook posts</w:t>
      </w:r>
      <w:r w:rsidR="006A12F5">
        <w:t xml:space="preserve"> </w:t>
      </w:r>
      <w:r w:rsidR="006A12F5" w:rsidRPr="006A12F5">
        <w:t xml:space="preserve">classified as nostalgic </w:t>
      </w:r>
      <w:r w:rsidR="006379A9">
        <w:t xml:space="preserve">tended to </w:t>
      </w:r>
      <w:r w:rsidR="006A12F5" w:rsidRPr="006A12F5">
        <w:t>include</w:t>
      </w:r>
      <w:r w:rsidR="00E3106A">
        <w:t xml:space="preserve"> </w:t>
      </w:r>
      <w:r w:rsidR="006A12F5" w:rsidRPr="006A12F5">
        <w:t xml:space="preserve">more </w:t>
      </w:r>
      <w:r w:rsidR="00363C2B">
        <w:t xml:space="preserve">collective nostalgia </w:t>
      </w:r>
      <w:r w:rsidR="00363C2B" w:rsidRPr="00363C2B">
        <w:t>(</w:t>
      </w:r>
      <w:r w:rsidR="00363C2B" w:rsidRPr="00363C2B">
        <w:rPr>
          <w:i/>
          <w:iCs/>
        </w:rPr>
        <w:t>M</w:t>
      </w:r>
      <w:r w:rsidR="006379A9">
        <w:rPr>
          <w:i/>
          <w:iCs/>
        </w:rPr>
        <w:t xml:space="preserve"> </w:t>
      </w:r>
      <w:r w:rsidR="00363C2B" w:rsidRPr="00363C2B">
        <w:t>=</w:t>
      </w:r>
      <w:r w:rsidR="006379A9">
        <w:t xml:space="preserve"> </w:t>
      </w:r>
      <w:r w:rsidR="00363C2B" w:rsidRPr="00363C2B">
        <w:t xml:space="preserve">0.44, </w:t>
      </w:r>
      <w:r w:rsidR="00363C2B" w:rsidRPr="00363C2B">
        <w:rPr>
          <w:i/>
          <w:iCs/>
        </w:rPr>
        <w:t>SD</w:t>
      </w:r>
      <w:r w:rsidR="006379A9">
        <w:rPr>
          <w:i/>
          <w:iCs/>
        </w:rPr>
        <w:t xml:space="preserve"> </w:t>
      </w:r>
      <w:r w:rsidR="00363C2B" w:rsidRPr="00363C2B">
        <w:t>=</w:t>
      </w:r>
      <w:r w:rsidR="006379A9">
        <w:t xml:space="preserve"> </w:t>
      </w:r>
      <w:r w:rsidR="00363C2B" w:rsidRPr="00363C2B">
        <w:t>0.76)</w:t>
      </w:r>
      <w:r w:rsidR="00363C2B">
        <w:t xml:space="preserve"> than </w:t>
      </w:r>
      <w:r w:rsidR="00363C2B" w:rsidRPr="00363C2B">
        <w:t xml:space="preserve">posts classified as </w:t>
      </w:r>
      <w:r w:rsidR="005C16D4">
        <w:t>non-</w:t>
      </w:r>
      <w:r w:rsidR="00363C2B" w:rsidRPr="00363C2B">
        <w:t>nostalgic</w:t>
      </w:r>
      <w:r w:rsidR="00363C2B">
        <w:t xml:space="preserve"> </w:t>
      </w:r>
      <w:r w:rsidR="00363C2B" w:rsidRPr="00363C2B">
        <w:t>(</w:t>
      </w:r>
      <w:r w:rsidR="00363C2B" w:rsidRPr="00363C2B">
        <w:rPr>
          <w:i/>
          <w:iCs/>
        </w:rPr>
        <w:t>M</w:t>
      </w:r>
      <w:r w:rsidR="006379A9">
        <w:rPr>
          <w:i/>
          <w:iCs/>
        </w:rPr>
        <w:t xml:space="preserve"> </w:t>
      </w:r>
      <w:r w:rsidR="00363C2B" w:rsidRPr="00363C2B">
        <w:t>=</w:t>
      </w:r>
      <w:r w:rsidR="006379A9">
        <w:t xml:space="preserve"> </w:t>
      </w:r>
      <w:r w:rsidR="00363C2B" w:rsidRPr="00363C2B">
        <w:t xml:space="preserve">0.05, </w:t>
      </w:r>
      <w:r w:rsidR="00363C2B" w:rsidRPr="00363C2B">
        <w:rPr>
          <w:i/>
          <w:iCs/>
        </w:rPr>
        <w:t>SD</w:t>
      </w:r>
      <w:r w:rsidR="006379A9">
        <w:rPr>
          <w:i/>
          <w:iCs/>
        </w:rPr>
        <w:t xml:space="preserve"> </w:t>
      </w:r>
      <w:r w:rsidR="00363C2B" w:rsidRPr="00363C2B">
        <w:t>=</w:t>
      </w:r>
      <w:r w:rsidR="006379A9">
        <w:t xml:space="preserve"> </w:t>
      </w:r>
      <w:r w:rsidR="00363C2B" w:rsidRPr="00363C2B">
        <w:t>0.23)</w:t>
      </w:r>
      <w:r w:rsidR="006379A9">
        <w:t>,</w:t>
      </w:r>
      <w:r w:rsidR="00C76129">
        <w:t xml:space="preserve"> although the difference was only marginally significant,</w:t>
      </w:r>
      <w:r w:rsidR="006379A9">
        <w:t xml:space="preserve"> </w:t>
      </w:r>
      <w:proofErr w:type="gramStart"/>
      <w:r w:rsidR="00363C2B" w:rsidRPr="00363C2B">
        <w:rPr>
          <w:i/>
          <w:iCs/>
        </w:rPr>
        <w:t>t</w:t>
      </w:r>
      <w:r w:rsidR="00363C2B" w:rsidRPr="00363C2B">
        <w:t>(</w:t>
      </w:r>
      <w:proofErr w:type="gramEnd"/>
      <w:r w:rsidR="00363C2B" w:rsidRPr="00363C2B">
        <w:t>247.47)</w:t>
      </w:r>
      <w:r w:rsidR="006379A9">
        <w:t xml:space="preserve"> </w:t>
      </w:r>
      <w:r w:rsidR="00363C2B" w:rsidRPr="00363C2B">
        <w:t>=</w:t>
      </w:r>
      <w:r w:rsidR="006379A9">
        <w:t xml:space="preserve"> </w:t>
      </w:r>
      <w:r w:rsidR="00363C2B" w:rsidRPr="00363C2B">
        <w:t>1.83,</w:t>
      </w:r>
      <w:r w:rsidR="00363C2B" w:rsidRPr="00363C2B">
        <w:rPr>
          <w:i/>
          <w:iCs/>
        </w:rPr>
        <w:t xml:space="preserve"> p</w:t>
      </w:r>
      <w:r w:rsidR="006379A9">
        <w:rPr>
          <w:i/>
          <w:iCs/>
        </w:rPr>
        <w:t xml:space="preserve"> </w:t>
      </w:r>
      <w:r w:rsidR="00363C2B" w:rsidRPr="00363C2B">
        <w:t>=</w:t>
      </w:r>
      <w:r w:rsidR="006379A9">
        <w:t xml:space="preserve"> </w:t>
      </w:r>
      <w:r w:rsidR="00363C2B" w:rsidRPr="00363C2B">
        <w:t>.0</w:t>
      </w:r>
      <w:r w:rsidR="00356F57">
        <w:t>7</w:t>
      </w:r>
      <w:r w:rsidR="00B53003" w:rsidRPr="00B53003">
        <w:t xml:space="preserve">, </w:t>
      </w:r>
      <w:r w:rsidR="00B53003" w:rsidRPr="00B53003">
        <w:rPr>
          <w:i/>
          <w:iCs/>
        </w:rPr>
        <w:t>d</w:t>
      </w:r>
      <w:r w:rsidR="006379A9">
        <w:rPr>
          <w:i/>
          <w:iCs/>
        </w:rPr>
        <w:t xml:space="preserve"> </w:t>
      </w:r>
      <w:r w:rsidR="00B53003" w:rsidRPr="00B53003">
        <w:t>=</w:t>
      </w:r>
      <w:r w:rsidR="006379A9">
        <w:t xml:space="preserve"> </w:t>
      </w:r>
      <w:r w:rsidR="00B53003" w:rsidRPr="00B53003">
        <w:t>0.</w:t>
      </w:r>
      <w:r w:rsidR="00190998">
        <w:t>69</w:t>
      </w:r>
      <w:r w:rsidR="00B53003" w:rsidRPr="00B53003">
        <w:t>.</w:t>
      </w:r>
    </w:p>
    <w:p w14:paraId="66582E18" w14:textId="5FDCE20A" w:rsidR="005776E6" w:rsidRPr="00456C73" w:rsidRDefault="00456C73" w:rsidP="00456C73">
      <w:pPr>
        <w:spacing w:after="0" w:line="480" w:lineRule="auto"/>
        <w:jc w:val="both"/>
        <w:rPr>
          <w:b/>
          <w:bCs/>
        </w:rPr>
      </w:pPr>
      <w:r>
        <w:rPr>
          <w:b/>
          <w:bCs/>
        </w:rPr>
        <w:t xml:space="preserve">S.5. </w:t>
      </w:r>
      <w:r w:rsidR="00A94C12" w:rsidRPr="00456C73">
        <w:rPr>
          <w:b/>
          <w:bCs/>
        </w:rPr>
        <w:t xml:space="preserve">Distribution of Facebook </w:t>
      </w:r>
      <w:r w:rsidR="00863BC2" w:rsidRPr="00456C73">
        <w:rPr>
          <w:b/>
          <w:bCs/>
        </w:rPr>
        <w:t>P</w:t>
      </w:r>
      <w:r w:rsidR="00A94C12" w:rsidRPr="00456C73">
        <w:rPr>
          <w:b/>
          <w:bCs/>
        </w:rPr>
        <w:t xml:space="preserve">osts </w:t>
      </w:r>
      <w:r w:rsidR="00863BC2" w:rsidRPr="00456C73">
        <w:rPr>
          <w:b/>
          <w:bCs/>
        </w:rPr>
        <w:t>A</w:t>
      </w:r>
      <w:r w:rsidR="00A94C12" w:rsidRPr="00456C73">
        <w:rPr>
          <w:b/>
          <w:bCs/>
        </w:rPr>
        <w:t xml:space="preserve">cross </w:t>
      </w:r>
      <w:r w:rsidR="00863BC2" w:rsidRPr="00456C73">
        <w:rPr>
          <w:b/>
          <w:bCs/>
        </w:rPr>
        <w:t>P</w:t>
      </w:r>
      <w:r w:rsidR="00A94C12" w:rsidRPr="00456C73">
        <w:rPr>
          <w:b/>
          <w:bCs/>
        </w:rPr>
        <w:t>arties</w:t>
      </w:r>
    </w:p>
    <w:p w14:paraId="01565FE3" w14:textId="33FC45AF" w:rsidR="00272A11" w:rsidRPr="00272A11" w:rsidRDefault="00514F0D" w:rsidP="009F2466">
      <w:pPr>
        <w:spacing w:after="0" w:line="480" w:lineRule="auto"/>
        <w:ind w:firstLine="360"/>
        <w:jc w:val="both"/>
      </w:pPr>
      <w:r>
        <w:t>Most</w:t>
      </w:r>
      <w:r w:rsidR="00272A11">
        <w:t xml:space="preserve"> posts in our database were uploaded by the governing conservative parties CDU and CSU (Table </w:t>
      </w:r>
      <w:r w:rsidR="00FB6197">
        <w:t>S4</w:t>
      </w:r>
      <w:r w:rsidR="00272A11">
        <w:t xml:space="preserve">). The </w:t>
      </w:r>
      <w:r w:rsidR="00FB6197">
        <w:t>G</w:t>
      </w:r>
      <w:r w:rsidR="00272A11">
        <w:t xml:space="preserve">reen party was least active on Facebook during the examined </w:t>
      </w:r>
      <w:proofErr w:type="gramStart"/>
      <w:r w:rsidR="00272A11">
        <w:t>time period</w:t>
      </w:r>
      <w:proofErr w:type="gramEnd"/>
      <w:r w:rsidR="00272A11">
        <w:t>.</w:t>
      </w:r>
    </w:p>
    <w:p w14:paraId="757D2DF6" w14:textId="700A0E88" w:rsidR="00FB6197" w:rsidRDefault="007C6874" w:rsidP="009F2466">
      <w:pPr>
        <w:spacing w:after="0" w:line="480" w:lineRule="auto"/>
        <w:rPr>
          <w:b/>
          <w:bCs/>
        </w:rPr>
      </w:pPr>
      <w:r w:rsidRPr="006F16E0">
        <w:rPr>
          <w:b/>
          <w:bCs/>
        </w:rPr>
        <w:t xml:space="preserve">Table </w:t>
      </w:r>
      <w:r w:rsidR="00FB6197">
        <w:rPr>
          <w:b/>
          <w:bCs/>
        </w:rPr>
        <w:t>S4</w:t>
      </w:r>
    </w:p>
    <w:p w14:paraId="4B6439F3" w14:textId="4CDC6DF1" w:rsidR="00A94C12" w:rsidRPr="00FB6197" w:rsidRDefault="00A94C12" w:rsidP="009F2466">
      <w:pPr>
        <w:spacing w:after="0" w:line="480" w:lineRule="auto"/>
        <w:rPr>
          <w:rFonts w:eastAsia="Times New Roman"/>
          <w:i/>
          <w:iCs/>
          <w:szCs w:val="24"/>
        </w:rPr>
      </w:pPr>
      <w:r w:rsidRPr="009F2466">
        <w:rPr>
          <w:rFonts w:eastAsia="Times New Roman"/>
          <w:i/>
          <w:iCs/>
          <w:szCs w:val="24"/>
        </w:rPr>
        <w:t xml:space="preserve">Absolute </w:t>
      </w:r>
      <w:r w:rsidR="00863BC2" w:rsidRPr="009F2466">
        <w:rPr>
          <w:rFonts w:eastAsia="Times New Roman"/>
          <w:i/>
          <w:iCs/>
          <w:szCs w:val="24"/>
        </w:rPr>
        <w:t>N</w:t>
      </w:r>
      <w:r w:rsidRPr="009F2466">
        <w:rPr>
          <w:rFonts w:eastAsia="Times New Roman"/>
          <w:i/>
          <w:iCs/>
          <w:szCs w:val="24"/>
        </w:rPr>
        <w:t>umber of Facebook Posts per Party</w:t>
      </w:r>
      <w:r w:rsidRPr="00FB6197">
        <w:rPr>
          <w:rFonts w:eastAsia="Times New Roman"/>
          <w:i/>
          <w:iCs/>
          <w:szCs w:val="24"/>
        </w:rPr>
        <w:t xml:space="preserve"> </w:t>
      </w:r>
    </w:p>
    <w:tbl>
      <w:tblPr>
        <w:tblW w:w="87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3"/>
        <w:gridCol w:w="4645"/>
        <w:gridCol w:w="925"/>
      </w:tblGrid>
      <w:tr w:rsidR="00A94C12" w:rsidRPr="00514F0D" w14:paraId="438F16F5" w14:textId="77777777" w:rsidTr="00514F0D">
        <w:trPr>
          <w:trHeight w:val="449"/>
        </w:trPr>
        <w:tc>
          <w:tcPr>
            <w:tcW w:w="3153"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5F0FF84A" w14:textId="77777777" w:rsidR="00A94C12" w:rsidRPr="00514F0D" w:rsidRDefault="00A94C12" w:rsidP="00514F0D">
            <w:pPr>
              <w:spacing w:after="0" w:line="240" w:lineRule="auto"/>
              <w:contextualSpacing/>
              <w:rPr>
                <w:rFonts w:eastAsia="Times New Roman"/>
                <w:b/>
                <w:bCs/>
                <w:szCs w:val="24"/>
              </w:rPr>
            </w:pPr>
            <w:r w:rsidRPr="00514F0D">
              <w:rPr>
                <w:rFonts w:eastAsia="Times New Roman"/>
                <w:b/>
                <w:bCs/>
                <w:szCs w:val="24"/>
              </w:rPr>
              <w:t>Party Ideology</w:t>
            </w:r>
          </w:p>
        </w:tc>
        <w:tc>
          <w:tcPr>
            <w:tcW w:w="4645"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02B526FF" w14:textId="77777777" w:rsidR="00A94C12" w:rsidRPr="00514F0D" w:rsidRDefault="00A94C12" w:rsidP="00514F0D">
            <w:pPr>
              <w:spacing w:after="0" w:line="240" w:lineRule="auto"/>
              <w:contextualSpacing/>
              <w:rPr>
                <w:rFonts w:eastAsia="Times New Roman"/>
                <w:b/>
                <w:bCs/>
                <w:szCs w:val="24"/>
              </w:rPr>
            </w:pPr>
            <w:r w:rsidRPr="00514F0D">
              <w:rPr>
                <w:rFonts w:eastAsia="Times New Roman"/>
                <w:b/>
                <w:bCs/>
                <w:szCs w:val="24"/>
              </w:rPr>
              <w:t>Party Name</w:t>
            </w:r>
          </w:p>
        </w:tc>
        <w:tc>
          <w:tcPr>
            <w:tcW w:w="923"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7AA5BEA1" w14:textId="77777777" w:rsidR="00A94C12" w:rsidRPr="00514F0D" w:rsidRDefault="00A94C12" w:rsidP="00514F0D">
            <w:pPr>
              <w:spacing w:after="0" w:line="240" w:lineRule="auto"/>
              <w:contextualSpacing/>
              <w:rPr>
                <w:rFonts w:eastAsia="Times New Roman"/>
                <w:b/>
                <w:bCs/>
                <w:i/>
                <w:szCs w:val="24"/>
              </w:rPr>
            </w:pPr>
            <w:r w:rsidRPr="00514F0D">
              <w:rPr>
                <w:rFonts w:eastAsia="Times New Roman"/>
                <w:b/>
                <w:bCs/>
                <w:i/>
                <w:szCs w:val="24"/>
              </w:rPr>
              <w:t xml:space="preserve">n </w:t>
            </w:r>
          </w:p>
        </w:tc>
      </w:tr>
      <w:tr w:rsidR="00A94C12" w:rsidRPr="00514F0D" w14:paraId="2BF79F0A" w14:textId="77777777" w:rsidTr="00514F0D">
        <w:trPr>
          <w:trHeight w:val="16"/>
        </w:trPr>
        <w:tc>
          <w:tcPr>
            <w:tcW w:w="3153" w:type="dxa"/>
            <w:tcBorders>
              <w:top w:val="single" w:sz="4" w:space="0" w:color="auto"/>
              <w:left w:val="nil"/>
              <w:bottom w:val="nil"/>
              <w:right w:val="nil"/>
            </w:tcBorders>
            <w:shd w:val="clear" w:color="auto" w:fill="auto"/>
            <w:tcMar>
              <w:top w:w="100" w:type="dxa"/>
              <w:left w:w="100" w:type="dxa"/>
              <w:bottom w:w="100" w:type="dxa"/>
              <w:right w:w="100" w:type="dxa"/>
            </w:tcMar>
          </w:tcPr>
          <w:p w14:paraId="63709822" w14:textId="4DD2C4D1" w:rsidR="00A94C12" w:rsidRPr="00514F0D" w:rsidRDefault="00A94C12" w:rsidP="00514F0D">
            <w:pPr>
              <w:spacing w:after="0" w:line="240" w:lineRule="auto"/>
              <w:contextualSpacing/>
              <w:rPr>
                <w:rFonts w:eastAsia="Times New Roman"/>
                <w:szCs w:val="24"/>
              </w:rPr>
            </w:pPr>
            <w:bookmarkStart w:id="0" w:name="_Hlk101265184"/>
            <w:r w:rsidRPr="00514F0D">
              <w:rPr>
                <w:rFonts w:eastAsia="Times New Roman"/>
                <w:szCs w:val="24"/>
              </w:rPr>
              <w:t>Right-wing populist, far right</w:t>
            </w:r>
            <w:bookmarkEnd w:id="0"/>
          </w:p>
        </w:tc>
        <w:tc>
          <w:tcPr>
            <w:tcW w:w="4645" w:type="dxa"/>
            <w:tcBorders>
              <w:top w:val="single" w:sz="4" w:space="0" w:color="auto"/>
              <w:left w:val="nil"/>
              <w:bottom w:val="nil"/>
              <w:right w:val="nil"/>
            </w:tcBorders>
            <w:shd w:val="clear" w:color="auto" w:fill="auto"/>
            <w:tcMar>
              <w:top w:w="100" w:type="dxa"/>
              <w:left w:w="100" w:type="dxa"/>
              <w:bottom w:w="100" w:type="dxa"/>
              <w:right w:w="100" w:type="dxa"/>
            </w:tcMar>
          </w:tcPr>
          <w:p w14:paraId="7189361A" w14:textId="77777777" w:rsidR="00A94C12" w:rsidRPr="00514F0D" w:rsidRDefault="00A94C12" w:rsidP="00514F0D">
            <w:pPr>
              <w:spacing w:after="0" w:line="240" w:lineRule="auto"/>
              <w:contextualSpacing/>
              <w:rPr>
                <w:rFonts w:eastAsia="Times New Roman"/>
                <w:szCs w:val="24"/>
              </w:rPr>
            </w:pPr>
            <w:r w:rsidRPr="00514F0D">
              <w:rPr>
                <w:rFonts w:eastAsia="Times New Roman"/>
                <w:szCs w:val="24"/>
              </w:rPr>
              <w:t>Alternative for Germany (</w:t>
            </w:r>
            <w:proofErr w:type="spellStart"/>
            <w:r w:rsidRPr="00514F0D">
              <w:rPr>
                <w:rFonts w:eastAsia="Times New Roman"/>
                <w:szCs w:val="24"/>
              </w:rPr>
              <w:t>AfD</w:t>
            </w:r>
            <w:proofErr w:type="spellEnd"/>
            <w:r w:rsidRPr="00514F0D">
              <w:rPr>
                <w:rFonts w:eastAsia="Times New Roman"/>
                <w:szCs w:val="24"/>
              </w:rPr>
              <w:t>)</w:t>
            </w:r>
          </w:p>
        </w:tc>
        <w:tc>
          <w:tcPr>
            <w:tcW w:w="923" w:type="dxa"/>
            <w:tcBorders>
              <w:top w:val="single" w:sz="4" w:space="0" w:color="auto"/>
              <w:left w:val="nil"/>
              <w:bottom w:val="nil"/>
              <w:right w:val="nil"/>
            </w:tcBorders>
            <w:shd w:val="clear" w:color="auto" w:fill="auto"/>
            <w:tcMar>
              <w:top w:w="100" w:type="dxa"/>
              <w:left w:w="100" w:type="dxa"/>
              <w:bottom w:w="100" w:type="dxa"/>
              <w:right w:w="100" w:type="dxa"/>
            </w:tcMar>
          </w:tcPr>
          <w:p w14:paraId="37ED76E9" w14:textId="77777777" w:rsidR="00A94C12" w:rsidRPr="00514F0D" w:rsidRDefault="00A94C12" w:rsidP="00514F0D">
            <w:pPr>
              <w:spacing w:after="0" w:line="240" w:lineRule="auto"/>
              <w:contextualSpacing/>
              <w:rPr>
                <w:rFonts w:eastAsia="Times New Roman"/>
                <w:szCs w:val="24"/>
              </w:rPr>
            </w:pPr>
            <w:r w:rsidRPr="00514F0D">
              <w:rPr>
                <w:rFonts w:eastAsia="Times New Roman"/>
                <w:szCs w:val="24"/>
              </w:rPr>
              <w:t>405</w:t>
            </w:r>
          </w:p>
        </w:tc>
      </w:tr>
      <w:tr w:rsidR="00A94C12" w:rsidRPr="00514F0D" w14:paraId="247926F6" w14:textId="77777777" w:rsidTr="00514F0D">
        <w:trPr>
          <w:trHeight w:val="18"/>
        </w:trPr>
        <w:tc>
          <w:tcPr>
            <w:tcW w:w="3153" w:type="dxa"/>
            <w:tcBorders>
              <w:top w:val="nil"/>
              <w:left w:val="nil"/>
              <w:bottom w:val="nil"/>
              <w:right w:val="nil"/>
            </w:tcBorders>
            <w:shd w:val="clear" w:color="auto" w:fill="auto"/>
            <w:tcMar>
              <w:top w:w="100" w:type="dxa"/>
              <w:left w:w="100" w:type="dxa"/>
              <w:bottom w:w="100" w:type="dxa"/>
              <w:right w:w="100" w:type="dxa"/>
            </w:tcMar>
          </w:tcPr>
          <w:p w14:paraId="559D06AB" w14:textId="31DBC52E" w:rsidR="00A94C12" w:rsidRPr="00514F0D" w:rsidRDefault="00A94C12" w:rsidP="00514F0D">
            <w:pPr>
              <w:spacing w:after="0" w:line="240" w:lineRule="auto"/>
              <w:contextualSpacing/>
              <w:rPr>
                <w:rFonts w:eastAsia="Times New Roman"/>
                <w:szCs w:val="24"/>
              </w:rPr>
            </w:pPr>
            <w:bookmarkStart w:id="1" w:name="_Hlk101265205"/>
            <w:r w:rsidRPr="00514F0D">
              <w:rPr>
                <w:rFonts w:eastAsia="Times New Roman"/>
                <w:szCs w:val="24"/>
              </w:rPr>
              <w:t>Green politics, center left</w:t>
            </w:r>
            <w:bookmarkEnd w:id="1"/>
          </w:p>
        </w:tc>
        <w:tc>
          <w:tcPr>
            <w:tcW w:w="4645" w:type="dxa"/>
            <w:tcBorders>
              <w:top w:val="nil"/>
              <w:left w:val="nil"/>
              <w:bottom w:val="nil"/>
              <w:right w:val="nil"/>
            </w:tcBorders>
            <w:shd w:val="clear" w:color="auto" w:fill="auto"/>
            <w:tcMar>
              <w:top w:w="100" w:type="dxa"/>
              <w:left w:w="100" w:type="dxa"/>
              <w:bottom w:w="100" w:type="dxa"/>
              <w:right w:w="100" w:type="dxa"/>
            </w:tcMar>
          </w:tcPr>
          <w:p w14:paraId="0415A544" w14:textId="77777777" w:rsidR="00A94C12" w:rsidRPr="00514F0D" w:rsidRDefault="00A94C12" w:rsidP="00514F0D">
            <w:pPr>
              <w:spacing w:after="0" w:line="240" w:lineRule="auto"/>
              <w:contextualSpacing/>
              <w:rPr>
                <w:rFonts w:eastAsia="Times New Roman"/>
                <w:szCs w:val="24"/>
                <w:lang w:val="de-DE"/>
              </w:rPr>
            </w:pPr>
            <w:bookmarkStart w:id="2" w:name="_Hlk101265322"/>
            <w:r w:rsidRPr="00514F0D">
              <w:rPr>
                <w:rFonts w:eastAsia="Times New Roman"/>
                <w:szCs w:val="24"/>
                <w:lang w:val="de-DE"/>
              </w:rPr>
              <w:t xml:space="preserve">Alliance 90/The Greens </w:t>
            </w:r>
            <w:bookmarkEnd w:id="2"/>
            <w:r w:rsidRPr="00514F0D">
              <w:rPr>
                <w:rFonts w:eastAsia="Times New Roman"/>
                <w:szCs w:val="24"/>
                <w:lang w:val="de-DE"/>
              </w:rPr>
              <w:t>(</w:t>
            </w:r>
            <w:bookmarkStart w:id="3" w:name="_Hlk101265215"/>
            <w:r w:rsidRPr="00514F0D">
              <w:rPr>
                <w:rFonts w:eastAsia="Times New Roman"/>
                <w:szCs w:val="24"/>
                <w:lang w:val="de-DE"/>
              </w:rPr>
              <w:t>Bündnis 90/Die Grünen</w:t>
            </w:r>
            <w:bookmarkEnd w:id="3"/>
            <w:r w:rsidRPr="00514F0D">
              <w:rPr>
                <w:rFonts w:eastAsia="Times New Roman"/>
                <w:szCs w:val="24"/>
                <w:lang w:val="de-DE"/>
              </w:rPr>
              <w:t>)</w:t>
            </w:r>
          </w:p>
        </w:tc>
        <w:tc>
          <w:tcPr>
            <w:tcW w:w="923" w:type="dxa"/>
            <w:tcBorders>
              <w:top w:val="nil"/>
              <w:left w:val="nil"/>
              <w:bottom w:val="nil"/>
              <w:right w:val="nil"/>
            </w:tcBorders>
            <w:shd w:val="clear" w:color="auto" w:fill="auto"/>
            <w:tcMar>
              <w:top w:w="100" w:type="dxa"/>
              <w:left w:w="100" w:type="dxa"/>
              <w:bottom w:w="100" w:type="dxa"/>
              <w:right w:w="100" w:type="dxa"/>
            </w:tcMar>
          </w:tcPr>
          <w:p w14:paraId="4D71DEB2" w14:textId="77777777" w:rsidR="00A94C12" w:rsidRPr="00514F0D" w:rsidRDefault="00A94C12" w:rsidP="00514F0D">
            <w:pPr>
              <w:spacing w:after="0" w:line="240" w:lineRule="auto"/>
              <w:contextualSpacing/>
              <w:rPr>
                <w:rFonts w:eastAsia="Times New Roman"/>
                <w:szCs w:val="24"/>
              </w:rPr>
            </w:pPr>
            <w:r w:rsidRPr="00514F0D">
              <w:rPr>
                <w:rFonts w:eastAsia="Times New Roman"/>
                <w:szCs w:val="24"/>
              </w:rPr>
              <w:t>334</w:t>
            </w:r>
          </w:p>
        </w:tc>
      </w:tr>
      <w:tr w:rsidR="00A94C12" w:rsidRPr="00514F0D" w14:paraId="264B49B6" w14:textId="77777777" w:rsidTr="00514F0D">
        <w:trPr>
          <w:trHeight w:val="18"/>
        </w:trPr>
        <w:tc>
          <w:tcPr>
            <w:tcW w:w="3153" w:type="dxa"/>
            <w:tcBorders>
              <w:top w:val="nil"/>
              <w:left w:val="nil"/>
              <w:bottom w:val="nil"/>
              <w:right w:val="nil"/>
            </w:tcBorders>
            <w:shd w:val="clear" w:color="auto" w:fill="auto"/>
            <w:tcMar>
              <w:top w:w="100" w:type="dxa"/>
              <w:left w:w="100" w:type="dxa"/>
              <w:bottom w:w="100" w:type="dxa"/>
              <w:right w:w="100" w:type="dxa"/>
            </w:tcMar>
          </w:tcPr>
          <w:p w14:paraId="56D86C1B" w14:textId="343EBA34" w:rsidR="00A94C12" w:rsidRPr="00514F0D" w:rsidRDefault="00A94C12" w:rsidP="00514F0D">
            <w:pPr>
              <w:spacing w:after="0" w:line="240" w:lineRule="auto"/>
              <w:contextualSpacing/>
              <w:rPr>
                <w:rFonts w:eastAsia="Times New Roman"/>
                <w:szCs w:val="24"/>
              </w:rPr>
            </w:pPr>
            <w:bookmarkStart w:id="4" w:name="_Hlk101265236"/>
            <w:r w:rsidRPr="00514F0D">
              <w:rPr>
                <w:rFonts w:eastAsia="Times New Roman"/>
                <w:szCs w:val="24"/>
              </w:rPr>
              <w:t>Christian democratic, liberal conservative</w:t>
            </w:r>
            <w:bookmarkEnd w:id="4"/>
          </w:p>
        </w:tc>
        <w:tc>
          <w:tcPr>
            <w:tcW w:w="4645" w:type="dxa"/>
            <w:tcBorders>
              <w:top w:val="nil"/>
              <w:left w:val="nil"/>
              <w:bottom w:val="nil"/>
              <w:right w:val="nil"/>
            </w:tcBorders>
            <w:shd w:val="clear" w:color="auto" w:fill="auto"/>
            <w:tcMar>
              <w:top w:w="100" w:type="dxa"/>
              <w:left w:w="100" w:type="dxa"/>
              <w:bottom w:w="100" w:type="dxa"/>
              <w:right w:w="100" w:type="dxa"/>
            </w:tcMar>
          </w:tcPr>
          <w:p w14:paraId="47B81F40" w14:textId="77777777" w:rsidR="00A94C12" w:rsidRPr="00514F0D" w:rsidRDefault="00A94C12" w:rsidP="00514F0D">
            <w:pPr>
              <w:spacing w:after="0" w:line="240" w:lineRule="auto"/>
              <w:contextualSpacing/>
              <w:rPr>
                <w:rFonts w:eastAsia="Times New Roman"/>
                <w:szCs w:val="24"/>
              </w:rPr>
            </w:pPr>
            <w:bookmarkStart w:id="5" w:name="_Hlk101265231"/>
            <w:r w:rsidRPr="00514F0D">
              <w:rPr>
                <w:rFonts w:eastAsia="Times New Roman"/>
                <w:szCs w:val="24"/>
              </w:rPr>
              <w:t xml:space="preserve">Christian Democratic Union </w:t>
            </w:r>
            <w:bookmarkEnd w:id="5"/>
            <w:r w:rsidRPr="00514F0D">
              <w:rPr>
                <w:rFonts w:eastAsia="Times New Roman"/>
                <w:szCs w:val="24"/>
              </w:rPr>
              <w:t>(CDU)</w:t>
            </w:r>
          </w:p>
        </w:tc>
        <w:tc>
          <w:tcPr>
            <w:tcW w:w="923" w:type="dxa"/>
            <w:tcBorders>
              <w:top w:val="nil"/>
              <w:left w:val="nil"/>
              <w:bottom w:val="nil"/>
              <w:right w:val="nil"/>
            </w:tcBorders>
            <w:shd w:val="clear" w:color="auto" w:fill="auto"/>
            <w:tcMar>
              <w:top w:w="100" w:type="dxa"/>
              <w:left w:w="100" w:type="dxa"/>
              <w:bottom w:w="100" w:type="dxa"/>
              <w:right w:w="100" w:type="dxa"/>
            </w:tcMar>
          </w:tcPr>
          <w:p w14:paraId="7D93B31D" w14:textId="77777777" w:rsidR="00A94C12" w:rsidRPr="00514F0D" w:rsidRDefault="00A94C12" w:rsidP="00514F0D">
            <w:pPr>
              <w:spacing w:after="0" w:line="240" w:lineRule="auto"/>
              <w:contextualSpacing/>
              <w:rPr>
                <w:rFonts w:eastAsia="Times New Roman"/>
                <w:szCs w:val="24"/>
              </w:rPr>
            </w:pPr>
            <w:r w:rsidRPr="00514F0D">
              <w:rPr>
                <w:rFonts w:eastAsia="Times New Roman"/>
                <w:szCs w:val="24"/>
              </w:rPr>
              <w:t>637</w:t>
            </w:r>
          </w:p>
        </w:tc>
      </w:tr>
      <w:tr w:rsidR="00A94C12" w:rsidRPr="00514F0D" w14:paraId="2C177CB8" w14:textId="77777777" w:rsidTr="00514F0D">
        <w:trPr>
          <w:trHeight w:val="18"/>
        </w:trPr>
        <w:tc>
          <w:tcPr>
            <w:tcW w:w="3153" w:type="dxa"/>
            <w:tcBorders>
              <w:top w:val="nil"/>
              <w:left w:val="nil"/>
              <w:bottom w:val="nil"/>
              <w:right w:val="nil"/>
            </w:tcBorders>
            <w:shd w:val="clear" w:color="auto" w:fill="auto"/>
            <w:tcMar>
              <w:top w:w="100" w:type="dxa"/>
              <w:left w:w="100" w:type="dxa"/>
              <w:bottom w:w="100" w:type="dxa"/>
              <w:right w:w="100" w:type="dxa"/>
            </w:tcMar>
          </w:tcPr>
          <w:p w14:paraId="31578D6E" w14:textId="0BA37BE4" w:rsidR="00A94C12" w:rsidRPr="00514F0D" w:rsidRDefault="00A94C12" w:rsidP="00514F0D">
            <w:pPr>
              <w:spacing w:after="0" w:line="240" w:lineRule="auto"/>
              <w:contextualSpacing/>
              <w:rPr>
                <w:rFonts w:eastAsia="Times New Roman"/>
                <w:szCs w:val="24"/>
              </w:rPr>
            </w:pPr>
            <w:bookmarkStart w:id="6" w:name="_Hlk101265254"/>
            <w:r w:rsidRPr="00514F0D">
              <w:rPr>
                <w:rFonts w:eastAsia="Times New Roman"/>
                <w:szCs w:val="24"/>
              </w:rPr>
              <w:t>Christian democratic, conservative</w:t>
            </w:r>
            <w:bookmarkEnd w:id="6"/>
          </w:p>
        </w:tc>
        <w:tc>
          <w:tcPr>
            <w:tcW w:w="4645" w:type="dxa"/>
            <w:tcBorders>
              <w:top w:val="nil"/>
              <w:left w:val="nil"/>
              <w:bottom w:val="nil"/>
              <w:right w:val="nil"/>
            </w:tcBorders>
            <w:shd w:val="clear" w:color="auto" w:fill="auto"/>
            <w:tcMar>
              <w:top w:w="100" w:type="dxa"/>
              <w:left w:w="100" w:type="dxa"/>
              <w:bottom w:w="100" w:type="dxa"/>
              <w:right w:w="100" w:type="dxa"/>
            </w:tcMar>
          </w:tcPr>
          <w:p w14:paraId="06D9854A" w14:textId="77777777" w:rsidR="00A94C12" w:rsidRPr="00514F0D" w:rsidRDefault="00A94C12" w:rsidP="00514F0D">
            <w:pPr>
              <w:spacing w:after="0" w:line="240" w:lineRule="auto"/>
              <w:contextualSpacing/>
              <w:rPr>
                <w:rFonts w:eastAsia="Times New Roman"/>
                <w:szCs w:val="24"/>
              </w:rPr>
            </w:pPr>
            <w:bookmarkStart w:id="7" w:name="_Hlk101265247"/>
            <w:r w:rsidRPr="00514F0D">
              <w:rPr>
                <w:rFonts w:eastAsia="Times New Roman"/>
                <w:szCs w:val="24"/>
              </w:rPr>
              <w:t xml:space="preserve">Christian Social Union </w:t>
            </w:r>
            <w:bookmarkEnd w:id="7"/>
            <w:r w:rsidRPr="00514F0D">
              <w:rPr>
                <w:rFonts w:eastAsia="Times New Roman"/>
                <w:szCs w:val="24"/>
              </w:rPr>
              <w:t>(CSU)</w:t>
            </w:r>
          </w:p>
        </w:tc>
        <w:tc>
          <w:tcPr>
            <w:tcW w:w="923" w:type="dxa"/>
            <w:tcBorders>
              <w:top w:val="nil"/>
              <w:left w:val="nil"/>
              <w:bottom w:val="nil"/>
              <w:right w:val="nil"/>
            </w:tcBorders>
            <w:shd w:val="clear" w:color="auto" w:fill="auto"/>
            <w:tcMar>
              <w:top w:w="100" w:type="dxa"/>
              <w:left w:w="100" w:type="dxa"/>
              <w:bottom w:w="100" w:type="dxa"/>
              <w:right w:w="100" w:type="dxa"/>
            </w:tcMar>
          </w:tcPr>
          <w:p w14:paraId="61DB1091" w14:textId="77777777" w:rsidR="00A94C12" w:rsidRPr="00514F0D" w:rsidRDefault="00A94C12" w:rsidP="00514F0D">
            <w:pPr>
              <w:spacing w:after="0" w:line="240" w:lineRule="auto"/>
              <w:contextualSpacing/>
              <w:rPr>
                <w:rFonts w:eastAsia="Times New Roman"/>
                <w:szCs w:val="24"/>
              </w:rPr>
            </w:pPr>
            <w:r w:rsidRPr="00514F0D">
              <w:rPr>
                <w:rFonts w:eastAsia="Times New Roman"/>
                <w:szCs w:val="24"/>
              </w:rPr>
              <w:t>991</w:t>
            </w:r>
          </w:p>
        </w:tc>
      </w:tr>
      <w:tr w:rsidR="00A94C12" w:rsidRPr="00514F0D" w14:paraId="184E36BA" w14:textId="77777777" w:rsidTr="00514F0D">
        <w:trPr>
          <w:trHeight w:val="18"/>
        </w:trPr>
        <w:tc>
          <w:tcPr>
            <w:tcW w:w="3153" w:type="dxa"/>
            <w:tcBorders>
              <w:top w:val="nil"/>
              <w:left w:val="nil"/>
              <w:bottom w:val="nil"/>
              <w:right w:val="nil"/>
            </w:tcBorders>
            <w:shd w:val="clear" w:color="auto" w:fill="auto"/>
            <w:tcMar>
              <w:top w:w="100" w:type="dxa"/>
              <w:left w:w="100" w:type="dxa"/>
              <w:bottom w:w="100" w:type="dxa"/>
              <w:right w:w="100" w:type="dxa"/>
            </w:tcMar>
          </w:tcPr>
          <w:p w14:paraId="1C1863DB" w14:textId="77777777" w:rsidR="00A94C12" w:rsidRPr="00514F0D" w:rsidRDefault="00A94C12" w:rsidP="00514F0D">
            <w:pPr>
              <w:spacing w:after="0" w:line="240" w:lineRule="auto"/>
              <w:contextualSpacing/>
              <w:rPr>
                <w:rFonts w:eastAsia="Times New Roman"/>
                <w:szCs w:val="24"/>
              </w:rPr>
            </w:pPr>
            <w:r w:rsidRPr="00514F0D">
              <w:rPr>
                <w:rFonts w:eastAsia="Times New Roman"/>
                <w:szCs w:val="24"/>
              </w:rPr>
              <w:t>Liberal, free democratic</w:t>
            </w:r>
          </w:p>
        </w:tc>
        <w:tc>
          <w:tcPr>
            <w:tcW w:w="4645" w:type="dxa"/>
            <w:tcBorders>
              <w:top w:val="nil"/>
              <w:left w:val="nil"/>
              <w:bottom w:val="nil"/>
              <w:right w:val="nil"/>
            </w:tcBorders>
            <w:shd w:val="clear" w:color="auto" w:fill="auto"/>
            <w:tcMar>
              <w:top w:w="100" w:type="dxa"/>
              <w:left w:w="100" w:type="dxa"/>
              <w:bottom w:w="100" w:type="dxa"/>
              <w:right w:w="100" w:type="dxa"/>
            </w:tcMar>
          </w:tcPr>
          <w:p w14:paraId="6EBB8732" w14:textId="77777777" w:rsidR="00A94C12" w:rsidRPr="00514F0D" w:rsidRDefault="00A94C12" w:rsidP="00514F0D">
            <w:pPr>
              <w:spacing w:after="0" w:line="240" w:lineRule="auto"/>
              <w:contextualSpacing/>
              <w:rPr>
                <w:rFonts w:eastAsia="Times New Roman"/>
                <w:szCs w:val="24"/>
              </w:rPr>
            </w:pPr>
            <w:bookmarkStart w:id="8" w:name="_Hlk101265264"/>
            <w:r w:rsidRPr="00514F0D">
              <w:rPr>
                <w:rFonts w:eastAsia="Times New Roman"/>
                <w:szCs w:val="24"/>
              </w:rPr>
              <w:t xml:space="preserve">Free Democratic Party </w:t>
            </w:r>
            <w:bookmarkEnd w:id="8"/>
            <w:r w:rsidRPr="00514F0D">
              <w:rPr>
                <w:rFonts w:eastAsia="Times New Roman"/>
                <w:szCs w:val="24"/>
              </w:rPr>
              <w:t>(FDP)</w:t>
            </w:r>
          </w:p>
        </w:tc>
        <w:tc>
          <w:tcPr>
            <w:tcW w:w="923" w:type="dxa"/>
            <w:tcBorders>
              <w:top w:val="nil"/>
              <w:left w:val="nil"/>
              <w:bottom w:val="nil"/>
              <w:right w:val="nil"/>
            </w:tcBorders>
            <w:shd w:val="clear" w:color="auto" w:fill="auto"/>
            <w:tcMar>
              <w:top w:w="100" w:type="dxa"/>
              <w:left w:w="100" w:type="dxa"/>
              <w:bottom w:w="100" w:type="dxa"/>
              <w:right w:w="100" w:type="dxa"/>
            </w:tcMar>
          </w:tcPr>
          <w:p w14:paraId="2B3E83AC" w14:textId="77777777" w:rsidR="00A94C12" w:rsidRPr="00514F0D" w:rsidRDefault="00A94C12" w:rsidP="00514F0D">
            <w:pPr>
              <w:spacing w:after="0" w:line="240" w:lineRule="auto"/>
              <w:contextualSpacing/>
              <w:rPr>
                <w:rFonts w:eastAsia="Times New Roman"/>
                <w:szCs w:val="24"/>
              </w:rPr>
            </w:pPr>
            <w:r w:rsidRPr="00514F0D">
              <w:rPr>
                <w:rFonts w:eastAsia="Times New Roman"/>
                <w:szCs w:val="24"/>
              </w:rPr>
              <w:t>805</w:t>
            </w:r>
          </w:p>
        </w:tc>
      </w:tr>
      <w:tr w:rsidR="00A94C12" w:rsidRPr="00514F0D" w14:paraId="174B2383" w14:textId="77777777" w:rsidTr="00514F0D">
        <w:trPr>
          <w:trHeight w:val="18"/>
        </w:trPr>
        <w:tc>
          <w:tcPr>
            <w:tcW w:w="3153" w:type="dxa"/>
            <w:tcBorders>
              <w:top w:val="nil"/>
              <w:left w:val="nil"/>
              <w:bottom w:val="nil"/>
              <w:right w:val="nil"/>
            </w:tcBorders>
            <w:shd w:val="clear" w:color="auto" w:fill="auto"/>
            <w:tcMar>
              <w:top w:w="100" w:type="dxa"/>
              <w:left w:w="100" w:type="dxa"/>
              <w:bottom w:w="100" w:type="dxa"/>
              <w:right w:w="100" w:type="dxa"/>
            </w:tcMar>
          </w:tcPr>
          <w:p w14:paraId="0B963DDD" w14:textId="77777777" w:rsidR="00A94C12" w:rsidRPr="00514F0D" w:rsidRDefault="00A94C12" w:rsidP="00514F0D">
            <w:pPr>
              <w:spacing w:after="0" w:line="240" w:lineRule="auto"/>
              <w:contextualSpacing/>
              <w:rPr>
                <w:rFonts w:eastAsia="Times New Roman"/>
                <w:szCs w:val="24"/>
              </w:rPr>
            </w:pPr>
            <w:r w:rsidRPr="00514F0D">
              <w:rPr>
                <w:rFonts w:eastAsia="Times New Roman"/>
                <w:szCs w:val="24"/>
              </w:rPr>
              <w:t>Democratic socialism, left-wing populism</w:t>
            </w:r>
          </w:p>
        </w:tc>
        <w:tc>
          <w:tcPr>
            <w:tcW w:w="4645" w:type="dxa"/>
            <w:tcBorders>
              <w:top w:val="nil"/>
              <w:left w:val="nil"/>
              <w:bottom w:val="nil"/>
              <w:right w:val="nil"/>
            </w:tcBorders>
            <w:shd w:val="clear" w:color="auto" w:fill="auto"/>
            <w:tcMar>
              <w:top w:w="100" w:type="dxa"/>
              <w:left w:w="100" w:type="dxa"/>
              <w:bottom w:w="100" w:type="dxa"/>
              <w:right w:w="100" w:type="dxa"/>
            </w:tcMar>
          </w:tcPr>
          <w:p w14:paraId="1DCFF4EB" w14:textId="77777777" w:rsidR="00A94C12" w:rsidRPr="00514F0D" w:rsidRDefault="00A94C12" w:rsidP="00514F0D">
            <w:pPr>
              <w:spacing w:after="0" w:line="240" w:lineRule="auto"/>
              <w:contextualSpacing/>
              <w:rPr>
                <w:rFonts w:eastAsia="Times New Roman"/>
                <w:szCs w:val="24"/>
              </w:rPr>
            </w:pPr>
            <w:r w:rsidRPr="00514F0D">
              <w:rPr>
                <w:rFonts w:eastAsia="Times New Roman"/>
                <w:szCs w:val="24"/>
              </w:rPr>
              <w:t xml:space="preserve">The Left (Die </w:t>
            </w:r>
            <w:proofErr w:type="spellStart"/>
            <w:r w:rsidRPr="00514F0D">
              <w:rPr>
                <w:rFonts w:eastAsia="Times New Roman"/>
                <w:szCs w:val="24"/>
              </w:rPr>
              <w:t>Linke</w:t>
            </w:r>
            <w:proofErr w:type="spellEnd"/>
            <w:r w:rsidRPr="00514F0D">
              <w:rPr>
                <w:rFonts w:eastAsia="Times New Roman"/>
                <w:szCs w:val="24"/>
              </w:rPr>
              <w:t>)</w:t>
            </w:r>
          </w:p>
        </w:tc>
        <w:tc>
          <w:tcPr>
            <w:tcW w:w="923" w:type="dxa"/>
            <w:tcBorders>
              <w:top w:val="nil"/>
              <w:left w:val="nil"/>
              <w:bottom w:val="nil"/>
              <w:right w:val="nil"/>
            </w:tcBorders>
            <w:shd w:val="clear" w:color="auto" w:fill="auto"/>
            <w:tcMar>
              <w:top w:w="100" w:type="dxa"/>
              <w:left w:w="100" w:type="dxa"/>
              <w:bottom w:w="100" w:type="dxa"/>
              <w:right w:w="100" w:type="dxa"/>
            </w:tcMar>
          </w:tcPr>
          <w:p w14:paraId="4DF3A699" w14:textId="77777777" w:rsidR="00A94C12" w:rsidRPr="00514F0D" w:rsidRDefault="00A94C12" w:rsidP="00514F0D">
            <w:pPr>
              <w:spacing w:after="0" w:line="240" w:lineRule="auto"/>
              <w:contextualSpacing/>
              <w:rPr>
                <w:rFonts w:eastAsia="Times New Roman"/>
                <w:szCs w:val="24"/>
              </w:rPr>
            </w:pPr>
            <w:r w:rsidRPr="00514F0D">
              <w:rPr>
                <w:rFonts w:eastAsia="Times New Roman"/>
                <w:szCs w:val="24"/>
              </w:rPr>
              <w:t>413</w:t>
            </w:r>
          </w:p>
        </w:tc>
      </w:tr>
      <w:tr w:rsidR="00A94C12" w:rsidRPr="00514F0D" w14:paraId="3BDD693E" w14:textId="77777777" w:rsidTr="00514F0D">
        <w:trPr>
          <w:trHeight w:val="18"/>
        </w:trPr>
        <w:tc>
          <w:tcPr>
            <w:tcW w:w="3153" w:type="dxa"/>
            <w:tcBorders>
              <w:top w:val="nil"/>
              <w:left w:val="nil"/>
              <w:bottom w:val="single" w:sz="4" w:space="0" w:color="auto"/>
              <w:right w:val="nil"/>
            </w:tcBorders>
            <w:shd w:val="clear" w:color="auto" w:fill="auto"/>
            <w:tcMar>
              <w:top w:w="100" w:type="dxa"/>
              <w:left w:w="100" w:type="dxa"/>
              <w:bottom w:w="100" w:type="dxa"/>
              <w:right w:w="100" w:type="dxa"/>
            </w:tcMar>
          </w:tcPr>
          <w:p w14:paraId="389E0998" w14:textId="77777777" w:rsidR="00A94C12" w:rsidRPr="00514F0D" w:rsidRDefault="00A94C12" w:rsidP="00514F0D">
            <w:pPr>
              <w:spacing w:after="0" w:line="240" w:lineRule="auto"/>
              <w:contextualSpacing/>
              <w:rPr>
                <w:rFonts w:eastAsia="Times New Roman"/>
                <w:szCs w:val="24"/>
              </w:rPr>
            </w:pPr>
            <w:r w:rsidRPr="00514F0D">
              <w:rPr>
                <w:rFonts w:eastAsia="Times New Roman"/>
                <w:szCs w:val="24"/>
              </w:rPr>
              <w:t>Social-democratic</w:t>
            </w:r>
          </w:p>
        </w:tc>
        <w:tc>
          <w:tcPr>
            <w:tcW w:w="4645" w:type="dxa"/>
            <w:tcBorders>
              <w:top w:val="nil"/>
              <w:left w:val="nil"/>
              <w:bottom w:val="single" w:sz="4" w:space="0" w:color="auto"/>
              <w:right w:val="nil"/>
            </w:tcBorders>
            <w:shd w:val="clear" w:color="auto" w:fill="auto"/>
            <w:tcMar>
              <w:top w:w="100" w:type="dxa"/>
              <w:left w:w="100" w:type="dxa"/>
              <w:bottom w:w="100" w:type="dxa"/>
              <w:right w:w="100" w:type="dxa"/>
            </w:tcMar>
          </w:tcPr>
          <w:p w14:paraId="21E2DE1E" w14:textId="77777777" w:rsidR="00A94C12" w:rsidRPr="00514F0D" w:rsidRDefault="00A94C12" w:rsidP="00514F0D">
            <w:pPr>
              <w:spacing w:after="0" w:line="240" w:lineRule="auto"/>
              <w:contextualSpacing/>
              <w:rPr>
                <w:rFonts w:eastAsia="Times New Roman"/>
                <w:szCs w:val="24"/>
              </w:rPr>
            </w:pPr>
            <w:bookmarkStart w:id="9" w:name="_Hlk101265313"/>
            <w:r w:rsidRPr="00514F0D">
              <w:rPr>
                <w:rFonts w:eastAsia="Times New Roman"/>
                <w:szCs w:val="24"/>
              </w:rPr>
              <w:t xml:space="preserve">Social Democratic Party of Germany </w:t>
            </w:r>
            <w:bookmarkEnd w:id="9"/>
            <w:r w:rsidRPr="00514F0D">
              <w:rPr>
                <w:rFonts w:eastAsia="Times New Roman"/>
                <w:szCs w:val="24"/>
              </w:rPr>
              <w:t>(SPD)</w:t>
            </w:r>
          </w:p>
        </w:tc>
        <w:tc>
          <w:tcPr>
            <w:tcW w:w="923" w:type="dxa"/>
            <w:tcBorders>
              <w:top w:val="nil"/>
              <w:left w:val="nil"/>
              <w:bottom w:val="single" w:sz="4" w:space="0" w:color="auto"/>
              <w:right w:val="nil"/>
            </w:tcBorders>
            <w:shd w:val="clear" w:color="auto" w:fill="auto"/>
            <w:tcMar>
              <w:top w:w="100" w:type="dxa"/>
              <w:left w:w="100" w:type="dxa"/>
              <w:bottom w:w="100" w:type="dxa"/>
              <w:right w:w="100" w:type="dxa"/>
            </w:tcMar>
          </w:tcPr>
          <w:p w14:paraId="176FECD5" w14:textId="77777777" w:rsidR="00A94C12" w:rsidRPr="00514F0D" w:rsidRDefault="00A94C12" w:rsidP="00514F0D">
            <w:pPr>
              <w:spacing w:after="0" w:line="240" w:lineRule="auto"/>
              <w:contextualSpacing/>
              <w:rPr>
                <w:rFonts w:eastAsia="Times New Roman"/>
                <w:szCs w:val="24"/>
              </w:rPr>
            </w:pPr>
            <w:r w:rsidRPr="00514F0D">
              <w:rPr>
                <w:rFonts w:eastAsia="Times New Roman"/>
                <w:szCs w:val="24"/>
              </w:rPr>
              <w:t>437</w:t>
            </w:r>
          </w:p>
        </w:tc>
      </w:tr>
      <w:tr w:rsidR="00A94C12" w:rsidRPr="00514F0D" w14:paraId="07E8FCD6" w14:textId="77777777" w:rsidTr="00514F0D">
        <w:trPr>
          <w:trHeight w:val="359"/>
        </w:trPr>
        <w:tc>
          <w:tcPr>
            <w:tcW w:w="8723" w:type="dxa"/>
            <w:gridSpan w:val="3"/>
            <w:tcBorders>
              <w:top w:val="single" w:sz="4" w:space="0" w:color="auto"/>
              <w:left w:val="nil"/>
              <w:bottom w:val="nil"/>
              <w:right w:val="nil"/>
            </w:tcBorders>
            <w:shd w:val="clear" w:color="auto" w:fill="auto"/>
            <w:tcMar>
              <w:top w:w="100" w:type="dxa"/>
              <w:left w:w="100" w:type="dxa"/>
              <w:bottom w:w="100" w:type="dxa"/>
              <w:right w:w="100" w:type="dxa"/>
            </w:tcMar>
          </w:tcPr>
          <w:p w14:paraId="381B3C67" w14:textId="514548C0" w:rsidR="00A94C12" w:rsidRPr="00514F0D" w:rsidRDefault="00A94C12" w:rsidP="00514F0D">
            <w:pPr>
              <w:spacing w:after="0" w:line="240" w:lineRule="auto"/>
              <w:contextualSpacing/>
              <w:rPr>
                <w:rFonts w:eastAsia="Times New Roman"/>
                <w:szCs w:val="24"/>
              </w:rPr>
            </w:pPr>
            <w:r w:rsidRPr="00514F0D">
              <w:rPr>
                <w:rFonts w:eastAsia="Times New Roman"/>
                <w:i/>
                <w:szCs w:val="24"/>
              </w:rPr>
              <w:t>Notes</w:t>
            </w:r>
            <w:r w:rsidRPr="00514F0D">
              <w:rPr>
                <w:rFonts w:eastAsia="Times New Roman"/>
                <w:szCs w:val="24"/>
              </w:rPr>
              <w:t xml:space="preserve">. </w:t>
            </w:r>
            <w:r w:rsidRPr="00514F0D">
              <w:rPr>
                <w:rFonts w:eastAsia="Times New Roman"/>
                <w:i/>
                <w:szCs w:val="24"/>
              </w:rPr>
              <w:t>N</w:t>
            </w:r>
            <w:r w:rsidR="00863BC2" w:rsidRPr="00514F0D">
              <w:rPr>
                <w:rFonts w:eastAsia="Times New Roman"/>
                <w:i/>
                <w:szCs w:val="24"/>
              </w:rPr>
              <w:t xml:space="preserve"> </w:t>
            </w:r>
            <w:r w:rsidRPr="00514F0D">
              <w:rPr>
                <w:rFonts w:eastAsia="Times New Roman"/>
                <w:szCs w:val="24"/>
              </w:rPr>
              <w:t>=</w:t>
            </w:r>
            <w:r w:rsidR="00863BC2" w:rsidRPr="00514F0D">
              <w:rPr>
                <w:rFonts w:eastAsia="Times New Roman"/>
                <w:szCs w:val="24"/>
              </w:rPr>
              <w:t xml:space="preserve"> </w:t>
            </w:r>
            <w:r w:rsidRPr="00514F0D">
              <w:rPr>
                <w:rFonts w:eastAsia="Times New Roman"/>
                <w:szCs w:val="24"/>
              </w:rPr>
              <w:t>4,022 Facebook posts uploaded to the official party pages between January 1</w:t>
            </w:r>
            <w:r w:rsidRPr="00514F0D">
              <w:rPr>
                <w:rFonts w:eastAsia="Times New Roman"/>
                <w:szCs w:val="24"/>
                <w:vertAlign w:val="superscript"/>
              </w:rPr>
              <w:t>st</w:t>
            </w:r>
            <w:r w:rsidRPr="00514F0D">
              <w:rPr>
                <w:rFonts w:eastAsia="Times New Roman"/>
                <w:szCs w:val="24"/>
              </w:rPr>
              <w:t xml:space="preserve"> and December 31</w:t>
            </w:r>
            <w:r w:rsidRPr="00514F0D">
              <w:rPr>
                <w:rFonts w:eastAsia="Times New Roman"/>
                <w:szCs w:val="24"/>
                <w:vertAlign w:val="superscript"/>
              </w:rPr>
              <w:t>st</w:t>
            </w:r>
            <w:r w:rsidRPr="00514F0D">
              <w:rPr>
                <w:rFonts w:eastAsia="Times New Roman"/>
                <w:szCs w:val="24"/>
              </w:rPr>
              <w:t>, 2019.</w:t>
            </w:r>
          </w:p>
        </w:tc>
      </w:tr>
    </w:tbl>
    <w:p w14:paraId="1563E47E" w14:textId="77777777" w:rsidR="00A94C12" w:rsidRPr="005E4A5E" w:rsidRDefault="00A94C12" w:rsidP="001B0A7B">
      <w:pPr>
        <w:spacing w:after="0" w:line="480" w:lineRule="auto"/>
        <w:ind w:firstLine="720"/>
      </w:pPr>
    </w:p>
    <w:sectPr w:rsidR="00A94C12" w:rsidRPr="005E4A5E" w:rsidSect="000D6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F54CA" w14:textId="77777777" w:rsidR="009C634D" w:rsidRDefault="009C634D" w:rsidP="0047640A">
      <w:pPr>
        <w:spacing w:after="0" w:line="240" w:lineRule="auto"/>
      </w:pPr>
      <w:r>
        <w:separator/>
      </w:r>
    </w:p>
  </w:endnote>
  <w:endnote w:type="continuationSeparator" w:id="0">
    <w:p w14:paraId="0EED7D8B" w14:textId="77777777" w:rsidR="009C634D" w:rsidRDefault="009C634D" w:rsidP="00476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51661" w14:textId="77777777" w:rsidR="009C634D" w:rsidRDefault="009C634D" w:rsidP="0047640A">
      <w:pPr>
        <w:spacing w:after="0" w:line="240" w:lineRule="auto"/>
      </w:pPr>
      <w:r>
        <w:separator/>
      </w:r>
    </w:p>
  </w:footnote>
  <w:footnote w:type="continuationSeparator" w:id="0">
    <w:p w14:paraId="5DD93B92" w14:textId="77777777" w:rsidR="009C634D" w:rsidRDefault="009C634D" w:rsidP="00476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85173406"/>
      <w:docPartObj>
        <w:docPartGallery w:val="Page Numbers (Top of Page)"/>
        <w:docPartUnique/>
      </w:docPartObj>
    </w:sdtPr>
    <w:sdtEndPr>
      <w:rPr>
        <w:rStyle w:val="Seitenzahl"/>
      </w:rPr>
    </w:sdtEndPr>
    <w:sdtContent>
      <w:p w14:paraId="0512232F" w14:textId="58E1B310" w:rsidR="002606E0" w:rsidRDefault="002606E0" w:rsidP="00AD1C8C">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036100B" w14:textId="77777777" w:rsidR="002606E0" w:rsidRDefault="002606E0" w:rsidP="001A59CB">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64201164"/>
      <w:docPartObj>
        <w:docPartGallery w:val="Page Numbers (Top of Page)"/>
        <w:docPartUnique/>
      </w:docPartObj>
    </w:sdtPr>
    <w:sdtEndPr>
      <w:rPr>
        <w:rStyle w:val="Seitenzahl"/>
      </w:rPr>
    </w:sdtEndPr>
    <w:sdtContent>
      <w:p w14:paraId="5B952DCA" w14:textId="616B266E" w:rsidR="002606E0" w:rsidRDefault="002606E0" w:rsidP="00AD1C8C">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i</w:t>
        </w:r>
        <w:r>
          <w:rPr>
            <w:rStyle w:val="Seitenzahl"/>
          </w:rPr>
          <w:fldChar w:fldCharType="end"/>
        </w:r>
      </w:p>
    </w:sdtContent>
  </w:sdt>
  <w:p w14:paraId="01595817" w14:textId="77777777" w:rsidR="002606E0" w:rsidRDefault="002606E0" w:rsidP="000D6D25">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15D"/>
    <w:multiLevelType w:val="hybridMultilevel"/>
    <w:tmpl w:val="0E182638"/>
    <w:lvl w:ilvl="0" w:tplc="828837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40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BE"/>
    <w:rsid w:val="00024202"/>
    <w:rsid w:val="0005151E"/>
    <w:rsid w:val="000578B9"/>
    <w:rsid w:val="000645D0"/>
    <w:rsid w:val="00064ED1"/>
    <w:rsid w:val="000717CC"/>
    <w:rsid w:val="00075D64"/>
    <w:rsid w:val="00087D2B"/>
    <w:rsid w:val="00087EE2"/>
    <w:rsid w:val="00091342"/>
    <w:rsid w:val="00093557"/>
    <w:rsid w:val="00095AFC"/>
    <w:rsid w:val="000A1541"/>
    <w:rsid w:val="000D2067"/>
    <w:rsid w:val="000D6D25"/>
    <w:rsid w:val="0010518E"/>
    <w:rsid w:val="001102C0"/>
    <w:rsid w:val="001512D9"/>
    <w:rsid w:val="00152D02"/>
    <w:rsid w:val="00163CD6"/>
    <w:rsid w:val="001733AB"/>
    <w:rsid w:val="00190998"/>
    <w:rsid w:val="00190C93"/>
    <w:rsid w:val="001A59CB"/>
    <w:rsid w:val="001B0A7B"/>
    <w:rsid w:val="001C2450"/>
    <w:rsid w:val="001C3819"/>
    <w:rsid w:val="001C4267"/>
    <w:rsid w:val="001D47E2"/>
    <w:rsid w:val="002168A3"/>
    <w:rsid w:val="00221531"/>
    <w:rsid w:val="00222569"/>
    <w:rsid w:val="00226FD4"/>
    <w:rsid w:val="00230572"/>
    <w:rsid w:val="002315E7"/>
    <w:rsid w:val="002606E0"/>
    <w:rsid w:val="002620C1"/>
    <w:rsid w:val="00266217"/>
    <w:rsid w:val="00272A11"/>
    <w:rsid w:val="00281B3E"/>
    <w:rsid w:val="002B40CB"/>
    <w:rsid w:val="002B65E4"/>
    <w:rsid w:val="002C0DDF"/>
    <w:rsid w:val="002C6632"/>
    <w:rsid w:val="002D0CD8"/>
    <w:rsid w:val="002D38FD"/>
    <w:rsid w:val="002D7AE4"/>
    <w:rsid w:val="003012D2"/>
    <w:rsid w:val="00316D6E"/>
    <w:rsid w:val="00327FFA"/>
    <w:rsid w:val="0035674F"/>
    <w:rsid w:val="00356F57"/>
    <w:rsid w:val="00360732"/>
    <w:rsid w:val="00363C2B"/>
    <w:rsid w:val="00365595"/>
    <w:rsid w:val="00370EA5"/>
    <w:rsid w:val="0039374B"/>
    <w:rsid w:val="003B153F"/>
    <w:rsid w:val="003B3D9D"/>
    <w:rsid w:val="003C029C"/>
    <w:rsid w:val="003D0B78"/>
    <w:rsid w:val="003D6678"/>
    <w:rsid w:val="003D6C9F"/>
    <w:rsid w:val="003E52F5"/>
    <w:rsid w:val="0042029B"/>
    <w:rsid w:val="00422053"/>
    <w:rsid w:val="00435AB7"/>
    <w:rsid w:val="0044136D"/>
    <w:rsid w:val="00447547"/>
    <w:rsid w:val="00453169"/>
    <w:rsid w:val="00456C73"/>
    <w:rsid w:val="0045784C"/>
    <w:rsid w:val="0046253C"/>
    <w:rsid w:val="0047640A"/>
    <w:rsid w:val="00477551"/>
    <w:rsid w:val="00495A43"/>
    <w:rsid w:val="0049663A"/>
    <w:rsid w:val="004B5B9C"/>
    <w:rsid w:val="004B61C9"/>
    <w:rsid w:val="004E4590"/>
    <w:rsid w:val="004E7F71"/>
    <w:rsid w:val="0050226A"/>
    <w:rsid w:val="00506969"/>
    <w:rsid w:val="00513405"/>
    <w:rsid w:val="00514F0D"/>
    <w:rsid w:val="00517802"/>
    <w:rsid w:val="0053129A"/>
    <w:rsid w:val="00531D9D"/>
    <w:rsid w:val="005329DC"/>
    <w:rsid w:val="00542E46"/>
    <w:rsid w:val="00544B6F"/>
    <w:rsid w:val="00575A49"/>
    <w:rsid w:val="005776E6"/>
    <w:rsid w:val="005867A1"/>
    <w:rsid w:val="005B0503"/>
    <w:rsid w:val="005C16D4"/>
    <w:rsid w:val="005D7787"/>
    <w:rsid w:val="005E4651"/>
    <w:rsid w:val="005E4A5E"/>
    <w:rsid w:val="005E6DEA"/>
    <w:rsid w:val="005F3D38"/>
    <w:rsid w:val="00610154"/>
    <w:rsid w:val="00631241"/>
    <w:rsid w:val="006379A9"/>
    <w:rsid w:val="00664303"/>
    <w:rsid w:val="00672DB5"/>
    <w:rsid w:val="00672F8D"/>
    <w:rsid w:val="00676A3B"/>
    <w:rsid w:val="006845C4"/>
    <w:rsid w:val="006A12F5"/>
    <w:rsid w:val="006A485A"/>
    <w:rsid w:val="006C0702"/>
    <w:rsid w:val="006D2361"/>
    <w:rsid w:val="006F16E0"/>
    <w:rsid w:val="007421D0"/>
    <w:rsid w:val="007674CB"/>
    <w:rsid w:val="00774B54"/>
    <w:rsid w:val="00784905"/>
    <w:rsid w:val="007C0BEA"/>
    <w:rsid w:val="007C1C18"/>
    <w:rsid w:val="007C6874"/>
    <w:rsid w:val="00814E62"/>
    <w:rsid w:val="008367AD"/>
    <w:rsid w:val="008417BD"/>
    <w:rsid w:val="0085466E"/>
    <w:rsid w:val="00863BC2"/>
    <w:rsid w:val="0086718A"/>
    <w:rsid w:val="00867FA4"/>
    <w:rsid w:val="0087674C"/>
    <w:rsid w:val="008B6D43"/>
    <w:rsid w:val="008C445E"/>
    <w:rsid w:val="008F0858"/>
    <w:rsid w:val="008F1CB1"/>
    <w:rsid w:val="00905108"/>
    <w:rsid w:val="00917485"/>
    <w:rsid w:val="009251A5"/>
    <w:rsid w:val="00947B31"/>
    <w:rsid w:val="00960F56"/>
    <w:rsid w:val="009657B7"/>
    <w:rsid w:val="00966CD1"/>
    <w:rsid w:val="00967F1B"/>
    <w:rsid w:val="009740EF"/>
    <w:rsid w:val="00987ECF"/>
    <w:rsid w:val="0099486F"/>
    <w:rsid w:val="009A4CDF"/>
    <w:rsid w:val="009B7ACF"/>
    <w:rsid w:val="009C634D"/>
    <w:rsid w:val="009C7303"/>
    <w:rsid w:val="009D3021"/>
    <w:rsid w:val="009D426A"/>
    <w:rsid w:val="009E3AEE"/>
    <w:rsid w:val="009F0C2E"/>
    <w:rsid w:val="009F2466"/>
    <w:rsid w:val="00A04531"/>
    <w:rsid w:val="00A1411B"/>
    <w:rsid w:val="00A1467B"/>
    <w:rsid w:val="00A6236C"/>
    <w:rsid w:val="00A627B9"/>
    <w:rsid w:val="00A94C12"/>
    <w:rsid w:val="00AB6C38"/>
    <w:rsid w:val="00AC38CC"/>
    <w:rsid w:val="00AC56FD"/>
    <w:rsid w:val="00AD2047"/>
    <w:rsid w:val="00AD2DE5"/>
    <w:rsid w:val="00B03A22"/>
    <w:rsid w:val="00B24EDF"/>
    <w:rsid w:val="00B42416"/>
    <w:rsid w:val="00B43009"/>
    <w:rsid w:val="00B53003"/>
    <w:rsid w:val="00B545F2"/>
    <w:rsid w:val="00B546B5"/>
    <w:rsid w:val="00B64CF1"/>
    <w:rsid w:val="00B65D3A"/>
    <w:rsid w:val="00B92305"/>
    <w:rsid w:val="00B96B73"/>
    <w:rsid w:val="00BC1DE2"/>
    <w:rsid w:val="00BC418D"/>
    <w:rsid w:val="00BD22F1"/>
    <w:rsid w:val="00BD5A8A"/>
    <w:rsid w:val="00BD6CCA"/>
    <w:rsid w:val="00BE218A"/>
    <w:rsid w:val="00BE67C0"/>
    <w:rsid w:val="00C042D5"/>
    <w:rsid w:val="00C20517"/>
    <w:rsid w:val="00C20D1C"/>
    <w:rsid w:val="00C2128F"/>
    <w:rsid w:val="00C26012"/>
    <w:rsid w:val="00C461FF"/>
    <w:rsid w:val="00C529BA"/>
    <w:rsid w:val="00C57198"/>
    <w:rsid w:val="00C617DF"/>
    <w:rsid w:val="00C657ED"/>
    <w:rsid w:val="00C76129"/>
    <w:rsid w:val="00C924EC"/>
    <w:rsid w:val="00C96E51"/>
    <w:rsid w:val="00CC3852"/>
    <w:rsid w:val="00CE1BDE"/>
    <w:rsid w:val="00CE5A41"/>
    <w:rsid w:val="00D00145"/>
    <w:rsid w:val="00D029FC"/>
    <w:rsid w:val="00D07030"/>
    <w:rsid w:val="00D10C9C"/>
    <w:rsid w:val="00D130C6"/>
    <w:rsid w:val="00D15FD1"/>
    <w:rsid w:val="00D35454"/>
    <w:rsid w:val="00D6161E"/>
    <w:rsid w:val="00D618F2"/>
    <w:rsid w:val="00D62444"/>
    <w:rsid w:val="00D64B04"/>
    <w:rsid w:val="00D84DE9"/>
    <w:rsid w:val="00D9175A"/>
    <w:rsid w:val="00DB4EE5"/>
    <w:rsid w:val="00DB7F03"/>
    <w:rsid w:val="00DC23D7"/>
    <w:rsid w:val="00DD47BE"/>
    <w:rsid w:val="00DD746F"/>
    <w:rsid w:val="00DE7A10"/>
    <w:rsid w:val="00DF60BD"/>
    <w:rsid w:val="00E20893"/>
    <w:rsid w:val="00E246EC"/>
    <w:rsid w:val="00E303C9"/>
    <w:rsid w:val="00E3106A"/>
    <w:rsid w:val="00E4297F"/>
    <w:rsid w:val="00E47424"/>
    <w:rsid w:val="00E54463"/>
    <w:rsid w:val="00E56BE2"/>
    <w:rsid w:val="00E650A4"/>
    <w:rsid w:val="00E74B1B"/>
    <w:rsid w:val="00E8387E"/>
    <w:rsid w:val="00E92D57"/>
    <w:rsid w:val="00EE1B06"/>
    <w:rsid w:val="00EF5FEC"/>
    <w:rsid w:val="00F11310"/>
    <w:rsid w:val="00F24A87"/>
    <w:rsid w:val="00F305AF"/>
    <w:rsid w:val="00F577B2"/>
    <w:rsid w:val="00F65D0E"/>
    <w:rsid w:val="00F66C5C"/>
    <w:rsid w:val="00F74C4D"/>
    <w:rsid w:val="00F80730"/>
    <w:rsid w:val="00F81901"/>
    <w:rsid w:val="00FB6197"/>
    <w:rsid w:val="00FB77CB"/>
    <w:rsid w:val="00FD0CBE"/>
    <w:rsid w:val="00FE0698"/>
    <w:rsid w:val="00FF482C"/>
    <w:rsid w:val="00FF57E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ED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3129A"/>
    <w:rPr>
      <w:color w:val="0563C1" w:themeColor="hyperlink"/>
      <w:u w:val="single"/>
    </w:rPr>
  </w:style>
  <w:style w:type="character" w:styleId="NichtaufgelsteErwhnung">
    <w:name w:val="Unresolved Mention"/>
    <w:basedOn w:val="Absatz-Standardschriftart"/>
    <w:uiPriority w:val="99"/>
    <w:semiHidden/>
    <w:unhideWhenUsed/>
    <w:rsid w:val="0053129A"/>
    <w:rPr>
      <w:color w:val="605E5C"/>
      <w:shd w:val="clear" w:color="auto" w:fill="E1DFDD"/>
    </w:rPr>
  </w:style>
  <w:style w:type="character" w:styleId="BesuchterLink">
    <w:name w:val="FollowedHyperlink"/>
    <w:basedOn w:val="Absatz-Standardschriftart"/>
    <w:uiPriority w:val="99"/>
    <w:semiHidden/>
    <w:unhideWhenUsed/>
    <w:rsid w:val="00E8387E"/>
    <w:rPr>
      <w:color w:val="954F72" w:themeColor="followedHyperlink"/>
      <w:u w:val="single"/>
    </w:rPr>
  </w:style>
  <w:style w:type="character" w:styleId="Platzhaltertext">
    <w:name w:val="Placeholder Text"/>
    <w:basedOn w:val="Absatz-Standardschriftart"/>
    <w:uiPriority w:val="99"/>
    <w:semiHidden/>
    <w:rsid w:val="00281B3E"/>
    <w:rPr>
      <w:color w:val="808080"/>
    </w:rPr>
  </w:style>
  <w:style w:type="paragraph" w:styleId="Kopfzeile">
    <w:name w:val="header"/>
    <w:basedOn w:val="Standard"/>
    <w:link w:val="KopfzeileZchn"/>
    <w:uiPriority w:val="99"/>
    <w:unhideWhenUsed/>
    <w:rsid w:val="0047640A"/>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47640A"/>
  </w:style>
  <w:style w:type="paragraph" w:styleId="Fuzeile">
    <w:name w:val="footer"/>
    <w:basedOn w:val="Standard"/>
    <w:link w:val="FuzeileZchn"/>
    <w:uiPriority w:val="99"/>
    <w:unhideWhenUsed/>
    <w:rsid w:val="0047640A"/>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47640A"/>
  </w:style>
  <w:style w:type="paragraph" w:styleId="berarbeitung">
    <w:name w:val="Revision"/>
    <w:hidden/>
    <w:uiPriority w:val="99"/>
    <w:semiHidden/>
    <w:rsid w:val="002606E0"/>
    <w:pPr>
      <w:spacing w:after="0" w:line="240" w:lineRule="auto"/>
    </w:pPr>
  </w:style>
  <w:style w:type="character" w:styleId="Seitenzahl">
    <w:name w:val="page number"/>
    <w:basedOn w:val="Absatz-Standardschriftart"/>
    <w:uiPriority w:val="99"/>
    <w:semiHidden/>
    <w:unhideWhenUsed/>
    <w:rsid w:val="002606E0"/>
  </w:style>
  <w:style w:type="character" w:styleId="Kommentarzeichen">
    <w:name w:val="annotation reference"/>
    <w:basedOn w:val="Absatz-Standardschriftart"/>
    <w:uiPriority w:val="99"/>
    <w:semiHidden/>
    <w:unhideWhenUsed/>
    <w:rsid w:val="009740EF"/>
    <w:rPr>
      <w:sz w:val="16"/>
      <w:szCs w:val="16"/>
    </w:rPr>
  </w:style>
  <w:style w:type="paragraph" w:styleId="Kommentartext">
    <w:name w:val="annotation text"/>
    <w:basedOn w:val="Standard"/>
    <w:link w:val="KommentartextZchn"/>
    <w:uiPriority w:val="99"/>
    <w:semiHidden/>
    <w:unhideWhenUsed/>
    <w:rsid w:val="009740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40EF"/>
    <w:rPr>
      <w:sz w:val="20"/>
      <w:szCs w:val="20"/>
    </w:rPr>
  </w:style>
  <w:style w:type="paragraph" w:styleId="Kommentarthema">
    <w:name w:val="annotation subject"/>
    <w:basedOn w:val="Kommentartext"/>
    <w:next w:val="Kommentartext"/>
    <w:link w:val="KommentarthemaZchn"/>
    <w:uiPriority w:val="99"/>
    <w:semiHidden/>
    <w:unhideWhenUsed/>
    <w:rsid w:val="009740EF"/>
    <w:rPr>
      <w:b/>
      <w:bCs/>
    </w:rPr>
  </w:style>
  <w:style w:type="character" w:customStyle="1" w:styleId="KommentarthemaZchn">
    <w:name w:val="Kommentarthema Zchn"/>
    <w:basedOn w:val="KommentartextZchn"/>
    <w:link w:val="Kommentarthema"/>
    <w:uiPriority w:val="99"/>
    <w:semiHidden/>
    <w:rsid w:val="009740EF"/>
    <w:rPr>
      <w:b/>
      <w:bCs/>
      <w:sz w:val="20"/>
      <w:szCs w:val="20"/>
    </w:rPr>
  </w:style>
  <w:style w:type="table" w:styleId="Tabellenraster">
    <w:name w:val="Table Grid"/>
    <w:basedOn w:val="NormaleTabelle"/>
    <w:uiPriority w:val="39"/>
    <w:rsid w:val="00A14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F4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one.shinyapps.io/icr_we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CB568-6E34-4A23-A0D1-5E1F4B1A7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3627</Words>
  <Characters>20679</Characters>
  <Application>Microsoft Office Word</Application>
  <DocSecurity>0</DocSecurity>
  <Lines>172</Lines>
  <Paragraphs>48</Paragraphs>
  <ScaleCrop>false</ScaleCrop>
  <Company/>
  <LinksUpToDate>false</LinksUpToDate>
  <CharactersWithSpaces>24258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2022-05-04T09:50:00Z</dcterms:created>
  <dcterms:modified xsi:type="dcterms:W3CDTF">2022-05-04T09:50:00Z</dcterms:modified>
</cp:coreProperties>
</file>