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646" w:rsidRDefault="00152646">
      <w:r>
        <w:t>Dear esteemed reviewers,</w:t>
      </w:r>
    </w:p>
    <w:p w:rsidR="00152646" w:rsidRDefault="00152646"/>
    <w:p w:rsidR="00152646" w:rsidRDefault="00152646">
      <w:r>
        <w:t xml:space="preserve">I would send my sincere gratitude to both of you for giving me your rich and insightful comments. All of them are helpful to my revision, through which I endeavored to make my initial essay more logically persuasive and constructive. I also tried to incorporate all the suggestions into my revision, though I won’t be able to reach out to reflect Reviewer A’s suggestion for exploring how Squid Game “distinguishes itself” from “other bingeable Netflix shows (House of Cards)…with more original comparative analysis” only due to the length issue of my submission. Below are my notes on which parts I did for revision (all are highlighted in yellow), and what comments correspond to them. </w:t>
      </w:r>
    </w:p>
    <w:p w:rsidR="00152646" w:rsidRDefault="00152646"/>
    <w:p w:rsidR="00152646" w:rsidRPr="00152646" w:rsidRDefault="00152646">
      <w:pPr>
        <w:rPr>
          <w:b/>
        </w:rPr>
      </w:pPr>
      <w:r w:rsidRPr="00152646">
        <w:rPr>
          <w:b/>
        </w:rPr>
        <w:t>Reviewer A:</w:t>
      </w:r>
    </w:p>
    <w:p w:rsidR="00152646" w:rsidRDefault="00152646"/>
    <w:p w:rsidR="00152646" w:rsidRPr="00152646" w:rsidRDefault="00152646" w:rsidP="00152646">
      <w:pPr>
        <w:rPr>
          <w:rFonts w:ascii="Times New Roman" w:eastAsia="Times New Roman" w:hAnsi="Times New Roman" w:cs="Times New Roman"/>
        </w:rPr>
      </w:pPr>
      <w:r w:rsidRPr="00152646">
        <w:rPr>
          <w:rFonts w:ascii="Times New Roman" w:eastAsia="Times New Roman" w:hAnsi="Times New Roman" w:cs="Times New Roman"/>
        </w:rPr>
        <w:t>While I am largely persuaded by the author’s</w:t>
      </w:r>
      <w:r>
        <w:rPr>
          <w:rFonts w:ascii="Times New Roman" w:eastAsia="Times New Roman" w:hAnsi="Times New Roman" w:cs="Times New Roman"/>
        </w:rPr>
        <w:t xml:space="preserve"> t</w:t>
      </w:r>
      <w:r w:rsidRPr="00152646">
        <w:rPr>
          <w:rFonts w:ascii="Times New Roman" w:eastAsia="Times New Roman" w:hAnsi="Times New Roman" w:cs="Times New Roman"/>
        </w:rPr>
        <w:t>heoretical arguments, I felt episode/textual analysis is somewhat limiting.</w:t>
      </w:r>
      <w:r>
        <w:rPr>
          <w:rFonts w:ascii="Times New Roman" w:eastAsia="Times New Roman" w:hAnsi="Times New Roman" w:cs="Times New Roman"/>
        </w:rPr>
        <w:t xml:space="preserve"> </w:t>
      </w:r>
      <w:r w:rsidRPr="00152646">
        <w:rPr>
          <w:rFonts w:ascii="Times New Roman" w:eastAsia="Times New Roman" w:hAnsi="Times New Roman" w:cs="Times New Roman"/>
        </w:rPr>
        <w:t>Mostly analysis is limited to the use of web cams and AI-controlled</w:t>
      </w:r>
      <w:r>
        <w:rPr>
          <w:rFonts w:ascii="Times New Roman" w:eastAsia="Times New Roman" w:hAnsi="Times New Roman" w:cs="Times New Roman"/>
        </w:rPr>
        <w:t xml:space="preserve"> </w:t>
      </w:r>
      <w:r w:rsidRPr="00152646">
        <w:rPr>
          <w:rFonts w:ascii="Times New Roman" w:eastAsia="Times New Roman" w:hAnsi="Times New Roman" w:cs="Times New Roman"/>
        </w:rPr>
        <w:t>machines/rifles in recruitment and the first game play/elimination process.</w:t>
      </w:r>
      <w:r>
        <w:rPr>
          <w:rFonts w:ascii="Times New Roman" w:eastAsia="Times New Roman" w:hAnsi="Times New Roman" w:cs="Times New Roman"/>
        </w:rPr>
        <w:t xml:space="preserve"> </w:t>
      </w:r>
      <w:r w:rsidRPr="00152646">
        <w:rPr>
          <w:rFonts w:ascii="Times New Roman" w:eastAsia="Times New Roman" w:hAnsi="Times New Roman" w:cs="Times New Roman"/>
        </w:rPr>
        <w:t>Crucial scenes such as the Front Man’s (pleasurable?) viewership of the</w:t>
      </w:r>
      <w:r>
        <w:rPr>
          <w:rFonts w:ascii="Times New Roman" w:eastAsia="Times New Roman" w:hAnsi="Times New Roman" w:cs="Times New Roman"/>
        </w:rPr>
        <w:t xml:space="preserve"> </w:t>
      </w:r>
      <w:r w:rsidRPr="00152646">
        <w:rPr>
          <w:rFonts w:ascii="Times New Roman" w:eastAsia="Times New Roman" w:hAnsi="Times New Roman" w:cs="Times New Roman"/>
        </w:rPr>
        <w:t>game with a glass of hard liquor and romantic swing music (“Fly to the</w:t>
      </w:r>
      <w:r>
        <w:rPr>
          <w:rFonts w:ascii="Times New Roman" w:eastAsia="Times New Roman" w:hAnsi="Times New Roman" w:cs="Times New Roman"/>
        </w:rPr>
        <w:t xml:space="preserve"> </w:t>
      </w:r>
      <w:r w:rsidRPr="00152646">
        <w:rPr>
          <w:rFonts w:ascii="Times New Roman" w:eastAsia="Times New Roman" w:hAnsi="Times New Roman" w:cs="Times New Roman"/>
        </w:rPr>
        <w:t>Moon”) are oddly missing in the author’s truncated and selective episode</w:t>
      </w:r>
      <w:r>
        <w:rPr>
          <w:rFonts w:ascii="Times New Roman" w:eastAsia="Times New Roman" w:hAnsi="Times New Roman" w:cs="Times New Roman"/>
        </w:rPr>
        <w:t xml:space="preserve"> </w:t>
      </w:r>
      <w:r w:rsidRPr="00152646">
        <w:rPr>
          <w:rFonts w:ascii="Times New Roman" w:eastAsia="Times New Roman" w:hAnsi="Times New Roman" w:cs="Times New Roman"/>
        </w:rPr>
        <w:t>analysis. I think this particular scene is significant insofar as</w:t>
      </w:r>
      <w:r w:rsidRPr="00152646">
        <w:rPr>
          <w:rFonts w:ascii="Times New Roman" w:eastAsia="Times New Roman" w:hAnsi="Times New Roman" w:cs="Times New Roman"/>
        </w:rPr>
        <w:br/>
        <w:t>allegorizing platformized spectatorship of Netflix’s Western subscribers</w:t>
      </w:r>
      <w:r>
        <w:rPr>
          <w:rFonts w:ascii="Times New Roman" w:eastAsia="Times New Roman" w:hAnsi="Times New Roman" w:cs="Times New Roman"/>
        </w:rPr>
        <w:t xml:space="preserve"> </w:t>
      </w:r>
      <w:r w:rsidRPr="00152646">
        <w:rPr>
          <w:rFonts w:ascii="Times New Roman" w:eastAsia="Times New Roman" w:hAnsi="Times New Roman" w:cs="Times New Roman"/>
        </w:rPr>
        <w:t>whose own pleasure of consuming foreign spectacles of surveillance and</w:t>
      </w:r>
      <w:r>
        <w:rPr>
          <w:rFonts w:ascii="Times New Roman" w:eastAsia="Times New Roman" w:hAnsi="Times New Roman" w:cs="Times New Roman"/>
        </w:rPr>
        <w:t xml:space="preserve"> </w:t>
      </w:r>
      <w:r w:rsidRPr="00152646">
        <w:rPr>
          <w:rFonts w:ascii="Times New Roman" w:eastAsia="Times New Roman" w:hAnsi="Times New Roman" w:cs="Times New Roman"/>
        </w:rPr>
        <w:t>violence can be attributed to the unprecedented success of Hwang</w:t>
      </w:r>
      <w:r>
        <w:rPr>
          <w:rFonts w:ascii="Times New Roman" w:eastAsia="Times New Roman" w:hAnsi="Times New Roman" w:cs="Times New Roman"/>
        </w:rPr>
        <w:t xml:space="preserve"> </w:t>
      </w:r>
      <w:r w:rsidRPr="00152646">
        <w:rPr>
          <w:rFonts w:ascii="Times New Roman" w:eastAsia="Times New Roman" w:hAnsi="Times New Roman" w:cs="Times New Roman"/>
        </w:rPr>
        <w:t>Dong-</w:t>
      </w:r>
      <w:proofErr w:type="spellStart"/>
      <w:r w:rsidRPr="00152646">
        <w:rPr>
          <w:rFonts w:ascii="Times New Roman" w:eastAsia="Times New Roman" w:hAnsi="Times New Roman" w:cs="Times New Roman"/>
        </w:rPr>
        <w:t>hyuk’s</w:t>
      </w:r>
      <w:proofErr w:type="spellEnd"/>
      <w:r w:rsidRPr="00152646">
        <w:rPr>
          <w:rFonts w:ascii="Times New Roman" w:eastAsia="Times New Roman" w:hAnsi="Times New Roman" w:cs="Times New Roman"/>
        </w:rPr>
        <w:t xml:space="preserve"> Netflix K-drama. Panoptic surveillance of all levels of</w:t>
      </w:r>
      <w:r>
        <w:rPr>
          <w:rFonts w:ascii="Times New Roman" w:eastAsia="Times New Roman" w:hAnsi="Times New Roman" w:cs="Times New Roman"/>
        </w:rPr>
        <w:t xml:space="preserve"> </w:t>
      </w:r>
      <w:r w:rsidRPr="00152646">
        <w:rPr>
          <w:rFonts w:ascii="Times New Roman" w:eastAsia="Times New Roman" w:hAnsi="Times New Roman" w:cs="Times New Roman"/>
        </w:rPr>
        <w:t>hierarchical labor (both participants and guards whose ranks are signified</w:t>
      </w:r>
      <w:r>
        <w:rPr>
          <w:rFonts w:ascii="Times New Roman" w:eastAsia="Times New Roman" w:hAnsi="Times New Roman" w:cs="Times New Roman"/>
        </w:rPr>
        <w:t xml:space="preserve"> </w:t>
      </w:r>
      <w:r w:rsidRPr="00152646">
        <w:rPr>
          <w:rFonts w:ascii="Times New Roman" w:eastAsia="Times New Roman" w:hAnsi="Times New Roman" w:cs="Times New Roman"/>
        </w:rPr>
        <w:t>by circles, triangles, and squares) might be worth unpacking beyond the use</w:t>
      </w:r>
      <w:r>
        <w:rPr>
          <w:rFonts w:ascii="Times New Roman" w:eastAsia="Times New Roman" w:hAnsi="Times New Roman" w:cs="Times New Roman"/>
        </w:rPr>
        <w:t xml:space="preserve"> </w:t>
      </w:r>
      <w:r w:rsidRPr="00152646">
        <w:rPr>
          <w:rFonts w:ascii="Times New Roman" w:eastAsia="Times New Roman" w:hAnsi="Times New Roman" w:cs="Times New Roman"/>
        </w:rPr>
        <w:t xml:space="preserve">of web cams and AI in selected textual evidence. </w:t>
      </w:r>
    </w:p>
    <w:p w:rsidR="00152646" w:rsidRDefault="00152646"/>
    <w:p w:rsidR="00152646" w:rsidRDefault="00152646">
      <w:r>
        <w:t>Yes, I totally agree with that. So although I discussed Front Man’s viewing in page 19 of my original submission, I provide a more detailed analysis of it before moving to its second section. In so doing, I also take into account how panoptic surveillance is applied to other elements of the show, such as the architectural settings and the hierarchized wardrobes of the agents) throughout its other episodes (pages 11-13).</w:t>
      </w:r>
    </w:p>
    <w:p w:rsidR="00152646" w:rsidRDefault="00152646"/>
    <w:p w:rsidR="00152646" w:rsidRPr="007E75C9" w:rsidRDefault="00152646">
      <w:pPr>
        <w:rPr>
          <w:b/>
        </w:rPr>
      </w:pPr>
      <w:r w:rsidRPr="007E75C9">
        <w:rPr>
          <w:b/>
        </w:rPr>
        <w:t>Reviewer B:</w:t>
      </w:r>
    </w:p>
    <w:p w:rsidR="00152646" w:rsidRDefault="00152646"/>
    <w:p w:rsidR="00142024" w:rsidRDefault="00142024" w:rsidP="00142024">
      <w:pPr>
        <w:rPr>
          <w:rFonts w:ascii="Times New Roman" w:eastAsia="Times New Roman" w:hAnsi="Times New Roman" w:cs="Times New Roman"/>
        </w:rPr>
      </w:pPr>
      <w:r>
        <w:rPr>
          <w:rFonts w:ascii="Times New Roman" w:eastAsia="Times New Roman" w:hAnsi="Times New Roman" w:cs="Times New Roman"/>
        </w:rPr>
        <w:t>T</w:t>
      </w:r>
      <w:r w:rsidRPr="00142024">
        <w:rPr>
          <w:rFonts w:ascii="Times New Roman" w:eastAsia="Times New Roman" w:hAnsi="Times New Roman" w:cs="Times New Roman"/>
        </w:rPr>
        <w:t>he author highlights the breach of privacy by the</w:t>
      </w:r>
      <w:r>
        <w:rPr>
          <w:rFonts w:ascii="Times New Roman" w:eastAsia="Times New Roman" w:hAnsi="Times New Roman" w:cs="Times New Roman"/>
        </w:rPr>
        <w:t xml:space="preserve"> </w:t>
      </w:r>
      <w:r w:rsidRPr="00142024">
        <w:rPr>
          <w:rFonts w:ascii="Times New Roman" w:eastAsia="Times New Roman" w:hAnsi="Times New Roman" w:cs="Times New Roman"/>
        </w:rPr>
        <w:t>game recruiter with his use and non-consensual record of a body cam, which</w:t>
      </w:r>
      <w:r>
        <w:rPr>
          <w:rFonts w:ascii="Times New Roman" w:eastAsia="Times New Roman" w:hAnsi="Times New Roman" w:cs="Times New Roman"/>
        </w:rPr>
        <w:t xml:space="preserve"> </w:t>
      </w:r>
      <w:r w:rsidRPr="00142024">
        <w:rPr>
          <w:rFonts w:ascii="Times New Roman" w:eastAsia="Times New Roman" w:hAnsi="Times New Roman" w:cs="Times New Roman"/>
        </w:rPr>
        <w:t>s/he associates with that of the U.S. police. It is surprising to me that</w:t>
      </w:r>
      <w:r>
        <w:rPr>
          <w:rFonts w:ascii="Times New Roman" w:eastAsia="Times New Roman" w:hAnsi="Times New Roman" w:cs="Times New Roman"/>
        </w:rPr>
        <w:t xml:space="preserve"> </w:t>
      </w:r>
      <w:r w:rsidRPr="00142024">
        <w:rPr>
          <w:rFonts w:ascii="Times New Roman" w:eastAsia="Times New Roman" w:hAnsi="Times New Roman" w:cs="Times New Roman"/>
        </w:rPr>
        <w:t>the author plunges into the following conclusion: "the accountability of</w:t>
      </w:r>
      <w:r w:rsidRPr="00142024">
        <w:rPr>
          <w:rFonts w:ascii="Times New Roman" w:eastAsia="Times New Roman" w:hAnsi="Times New Roman" w:cs="Times New Roman"/>
        </w:rPr>
        <w:br/>
        <w:t>police is, then, translated into the accountability of the debt that binds</w:t>
      </w:r>
      <w:r>
        <w:rPr>
          <w:rFonts w:ascii="Times New Roman" w:eastAsia="Times New Roman" w:hAnsi="Times New Roman" w:cs="Times New Roman"/>
        </w:rPr>
        <w:t xml:space="preserve"> </w:t>
      </w:r>
      <w:r w:rsidRPr="00142024">
        <w:rPr>
          <w:rFonts w:ascii="Times New Roman" w:eastAsia="Times New Roman" w:hAnsi="Times New Roman" w:cs="Times New Roman"/>
        </w:rPr>
        <w:t>each participant’s life and body" without elaborating on the operation of</w:t>
      </w:r>
      <w:r>
        <w:rPr>
          <w:rFonts w:ascii="Times New Roman" w:eastAsia="Times New Roman" w:hAnsi="Times New Roman" w:cs="Times New Roman"/>
        </w:rPr>
        <w:t xml:space="preserve"> </w:t>
      </w:r>
      <w:r w:rsidRPr="00142024">
        <w:rPr>
          <w:rFonts w:ascii="Times New Roman" w:eastAsia="Times New Roman" w:hAnsi="Times New Roman" w:cs="Times New Roman"/>
        </w:rPr>
        <w:t>the body cam and its connotations in the vulnerability of both potential and</w:t>
      </w:r>
      <w:r>
        <w:rPr>
          <w:rFonts w:ascii="Times New Roman" w:eastAsia="Times New Roman" w:hAnsi="Times New Roman" w:cs="Times New Roman"/>
        </w:rPr>
        <w:t xml:space="preserve"> </w:t>
      </w:r>
      <w:r w:rsidRPr="00142024">
        <w:rPr>
          <w:rFonts w:ascii="Times New Roman" w:eastAsia="Times New Roman" w:hAnsi="Times New Roman" w:cs="Times New Roman"/>
        </w:rPr>
        <w:t>actual participants (8). While the police equipped with body cams</w:t>
      </w:r>
      <w:r>
        <w:rPr>
          <w:rFonts w:ascii="Times New Roman" w:eastAsia="Times New Roman" w:hAnsi="Times New Roman" w:cs="Times New Roman"/>
        </w:rPr>
        <w:t xml:space="preserve"> </w:t>
      </w:r>
      <w:r w:rsidRPr="00142024">
        <w:rPr>
          <w:rFonts w:ascii="Times New Roman" w:eastAsia="Times New Roman" w:hAnsi="Times New Roman" w:cs="Times New Roman"/>
        </w:rPr>
        <w:t>efficiently and “lawfully” pervades the "public and private sectors,"</w:t>
      </w:r>
      <w:r w:rsidRPr="00142024">
        <w:rPr>
          <w:rFonts w:ascii="Times New Roman" w:eastAsia="Times New Roman" w:hAnsi="Times New Roman" w:cs="Times New Roman"/>
        </w:rPr>
        <w:br/>
        <w:t>what the recruiter enacts is unlawful display of the already "</w:t>
      </w:r>
      <w:proofErr w:type="spellStart"/>
      <w:r w:rsidRPr="00142024">
        <w:rPr>
          <w:rFonts w:ascii="Times New Roman" w:eastAsia="Times New Roman" w:hAnsi="Times New Roman" w:cs="Times New Roman"/>
        </w:rPr>
        <w:t>datafied</w:t>
      </w:r>
      <w:proofErr w:type="spellEnd"/>
      <w:r w:rsidRPr="00142024">
        <w:rPr>
          <w:rFonts w:ascii="Times New Roman" w:eastAsia="Times New Roman" w:hAnsi="Times New Roman" w:cs="Times New Roman"/>
        </w:rPr>
        <w:t>"</w:t>
      </w:r>
      <w:r>
        <w:rPr>
          <w:rFonts w:ascii="Times New Roman" w:eastAsia="Times New Roman" w:hAnsi="Times New Roman" w:cs="Times New Roman"/>
        </w:rPr>
        <w:t xml:space="preserve"> </w:t>
      </w:r>
      <w:r w:rsidRPr="00142024">
        <w:rPr>
          <w:rFonts w:ascii="Times New Roman" w:eastAsia="Times New Roman" w:hAnsi="Times New Roman" w:cs="Times New Roman"/>
        </w:rPr>
        <w:t>subjects (in the author's word) after he successfully convinces the</w:t>
      </w:r>
      <w:r>
        <w:rPr>
          <w:rFonts w:ascii="Times New Roman" w:eastAsia="Times New Roman" w:hAnsi="Times New Roman" w:cs="Times New Roman"/>
        </w:rPr>
        <w:t xml:space="preserve"> </w:t>
      </w:r>
      <w:proofErr w:type="spellStart"/>
      <w:r w:rsidRPr="00142024">
        <w:rPr>
          <w:rFonts w:ascii="Times New Roman" w:eastAsia="Times New Roman" w:hAnsi="Times New Roman" w:cs="Times New Roman"/>
        </w:rPr>
        <w:t>recruitees</w:t>
      </w:r>
      <w:proofErr w:type="spellEnd"/>
      <w:r w:rsidRPr="00142024">
        <w:rPr>
          <w:rFonts w:ascii="Times New Roman" w:eastAsia="Times New Roman" w:hAnsi="Times New Roman" w:cs="Times New Roman"/>
        </w:rPr>
        <w:t xml:space="preserve"> of their participation in the game. Moreover, what matters in the</w:t>
      </w:r>
      <w:r>
        <w:rPr>
          <w:rFonts w:ascii="Times New Roman" w:eastAsia="Times New Roman" w:hAnsi="Times New Roman" w:cs="Times New Roman"/>
        </w:rPr>
        <w:t xml:space="preserve"> </w:t>
      </w:r>
      <w:r w:rsidRPr="00142024">
        <w:rPr>
          <w:rFonts w:ascii="Times New Roman" w:eastAsia="Times New Roman" w:hAnsi="Times New Roman" w:cs="Times New Roman"/>
        </w:rPr>
        <w:t>recruitment process is the foreclosure of physical and socio-informational</w:t>
      </w:r>
      <w:r>
        <w:rPr>
          <w:rFonts w:ascii="Times New Roman" w:eastAsia="Times New Roman" w:hAnsi="Times New Roman" w:cs="Times New Roman"/>
        </w:rPr>
        <w:t xml:space="preserve"> </w:t>
      </w:r>
      <w:r w:rsidRPr="00142024">
        <w:rPr>
          <w:rFonts w:ascii="Times New Roman" w:eastAsia="Times New Roman" w:hAnsi="Times New Roman" w:cs="Times New Roman"/>
        </w:rPr>
        <w:t>mobility in the sense that the recruiter has all the information of the</w:t>
      </w:r>
      <w:r w:rsidRPr="00142024">
        <w:rPr>
          <w:rFonts w:ascii="Times New Roman" w:eastAsia="Times New Roman" w:hAnsi="Times New Roman" w:cs="Times New Roman"/>
        </w:rPr>
        <w:br/>
        <w:t>potential recruiters in advance. </w:t>
      </w:r>
    </w:p>
    <w:p w:rsidR="00142024" w:rsidRDefault="00142024" w:rsidP="00142024">
      <w:pPr>
        <w:rPr>
          <w:rFonts w:ascii="Times New Roman" w:eastAsia="Times New Roman" w:hAnsi="Times New Roman" w:cs="Times New Roman"/>
        </w:rPr>
      </w:pPr>
    </w:p>
    <w:p w:rsidR="00142024" w:rsidRDefault="00142024" w:rsidP="00142024">
      <w:pPr>
        <w:rPr>
          <w:rFonts w:eastAsia="Times New Roman" w:cstheme="minorHAnsi"/>
        </w:rPr>
      </w:pPr>
      <w:r w:rsidRPr="00142024">
        <w:rPr>
          <w:rFonts w:eastAsia="Times New Roman" w:cstheme="minorHAnsi"/>
        </w:rPr>
        <w:t xml:space="preserve">Following this suggestion, I removed the original sentences that made a comparison between the recruiter’s body cam and the police’s in order to avoid readers’ confusion. I </w:t>
      </w:r>
      <w:r w:rsidRPr="00142024">
        <w:rPr>
          <w:rFonts w:eastAsia="Times New Roman" w:cstheme="minorHAnsi"/>
        </w:rPr>
        <w:lastRenderedPageBreak/>
        <w:t>totally agree that “</w:t>
      </w:r>
      <w:r w:rsidRPr="00142024">
        <w:rPr>
          <w:rFonts w:eastAsia="Times New Roman" w:cstheme="minorHAnsi"/>
        </w:rPr>
        <w:t>The recorded footage of the recruitment process is thus a visual reiteration of what is expected before the very recruitment</w:t>
      </w:r>
      <w:r w:rsidRPr="00142024">
        <w:rPr>
          <w:rFonts w:eastAsia="Times New Roman" w:cstheme="minorHAnsi"/>
        </w:rPr>
        <w:t>,” so I revised my account of how the body cam footage can be viewed in this fashion (pages 8 ).</w:t>
      </w:r>
    </w:p>
    <w:p w:rsidR="00142024" w:rsidRDefault="00142024" w:rsidP="00142024">
      <w:pPr>
        <w:rPr>
          <w:rFonts w:eastAsia="Times New Roman" w:cstheme="minorHAnsi"/>
        </w:rPr>
      </w:pPr>
    </w:p>
    <w:p w:rsidR="00142024" w:rsidRDefault="00142024" w:rsidP="00142024">
      <w:pPr>
        <w:rPr>
          <w:rFonts w:ascii="Times New Roman" w:eastAsia="Times New Roman" w:hAnsi="Times New Roman" w:cs="Times New Roman"/>
        </w:rPr>
      </w:pPr>
      <w:r w:rsidRPr="00142024">
        <w:rPr>
          <w:rFonts w:ascii="Times New Roman" w:eastAsia="Times New Roman" w:hAnsi="Times New Roman" w:cs="Times New Roman"/>
        </w:rPr>
        <w:t> On page 9, the author states that "the photos displayed on the floor of</w:t>
      </w:r>
      <w:r>
        <w:rPr>
          <w:rFonts w:ascii="Times New Roman" w:eastAsia="Times New Roman" w:hAnsi="Times New Roman" w:cs="Times New Roman"/>
        </w:rPr>
        <w:t xml:space="preserve"> </w:t>
      </w:r>
      <w:r w:rsidRPr="00142024">
        <w:rPr>
          <w:rFonts w:ascii="Times New Roman" w:eastAsia="Times New Roman" w:hAnsi="Times New Roman" w:cs="Times New Roman"/>
        </w:rPr>
        <w:t>the room indicate that the debtors were already identified not as human</w:t>
      </w:r>
      <w:r>
        <w:rPr>
          <w:rFonts w:ascii="Times New Roman" w:eastAsia="Times New Roman" w:hAnsi="Times New Roman" w:cs="Times New Roman"/>
        </w:rPr>
        <w:t xml:space="preserve"> </w:t>
      </w:r>
      <w:r w:rsidRPr="00142024">
        <w:rPr>
          <w:rFonts w:ascii="Times New Roman" w:eastAsia="Times New Roman" w:hAnsi="Times New Roman" w:cs="Times New Roman"/>
        </w:rPr>
        <w:t>beings whose life and dignity deserve to be respected, but as participants</w:t>
      </w:r>
      <w:r>
        <w:rPr>
          <w:rFonts w:ascii="Times New Roman" w:eastAsia="Times New Roman" w:hAnsi="Times New Roman" w:cs="Times New Roman"/>
        </w:rPr>
        <w:t xml:space="preserve"> </w:t>
      </w:r>
      <w:r w:rsidRPr="00142024">
        <w:rPr>
          <w:rFonts w:ascii="Times New Roman" w:eastAsia="Times New Roman" w:hAnsi="Times New Roman" w:cs="Times New Roman"/>
        </w:rPr>
        <w:t>discriminated as inferior subjects due to their debt and their failure to be</w:t>
      </w:r>
      <w:r>
        <w:rPr>
          <w:rFonts w:ascii="Times New Roman" w:eastAsia="Times New Roman" w:hAnsi="Times New Roman" w:cs="Times New Roman"/>
        </w:rPr>
        <w:t xml:space="preserve"> </w:t>
      </w:r>
      <w:r w:rsidRPr="00142024">
        <w:rPr>
          <w:rFonts w:ascii="Times New Roman" w:eastAsia="Times New Roman" w:hAnsi="Times New Roman" w:cs="Times New Roman"/>
        </w:rPr>
        <w:t>adapted to the debt economy" (9). I wonder whether the author refers to the</w:t>
      </w:r>
      <w:r w:rsidRPr="00142024">
        <w:rPr>
          <w:rFonts w:ascii="Times New Roman" w:eastAsia="Times New Roman" w:hAnsi="Times New Roman" w:cs="Times New Roman"/>
        </w:rPr>
        <w:br/>
        <w:t>surveillance mechanism or to the "</w:t>
      </w:r>
      <w:proofErr w:type="spellStart"/>
      <w:r w:rsidRPr="00142024">
        <w:rPr>
          <w:rFonts w:ascii="Times New Roman" w:eastAsia="Times New Roman" w:hAnsi="Times New Roman" w:cs="Times New Roman"/>
        </w:rPr>
        <w:t>datafied</w:t>
      </w:r>
      <w:proofErr w:type="spellEnd"/>
      <w:r w:rsidRPr="00142024">
        <w:rPr>
          <w:rFonts w:ascii="Times New Roman" w:eastAsia="Times New Roman" w:hAnsi="Times New Roman" w:cs="Times New Roman"/>
        </w:rPr>
        <w:t>" portraits of the participants in</w:t>
      </w:r>
      <w:r>
        <w:rPr>
          <w:rFonts w:ascii="Times New Roman" w:eastAsia="Times New Roman" w:hAnsi="Times New Roman" w:cs="Times New Roman"/>
        </w:rPr>
        <w:t xml:space="preserve"> </w:t>
      </w:r>
      <w:r w:rsidRPr="00142024">
        <w:rPr>
          <w:rFonts w:ascii="Times New Roman" w:eastAsia="Times New Roman" w:hAnsi="Times New Roman" w:cs="Times New Roman"/>
        </w:rPr>
        <w:t>the scene when s/he presumptively argues that it is inhumane. </w:t>
      </w:r>
    </w:p>
    <w:p w:rsidR="00142024" w:rsidRDefault="00142024" w:rsidP="00142024">
      <w:pPr>
        <w:rPr>
          <w:rFonts w:ascii="Times New Roman" w:eastAsia="Times New Roman" w:hAnsi="Times New Roman" w:cs="Times New Roman"/>
        </w:rPr>
      </w:pPr>
    </w:p>
    <w:p w:rsidR="00142024" w:rsidRDefault="00142024" w:rsidP="00142024">
      <w:pPr>
        <w:rPr>
          <w:rFonts w:eastAsia="Times New Roman" w:cstheme="minorHAnsi"/>
        </w:rPr>
      </w:pPr>
      <w:r w:rsidRPr="00142024">
        <w:rPr>
          <w:rFonts w:eastAsia="Times New Roman" w:cstheme="minorHAnsi"/>
        </w:rPr>
        <w:t xml:space="preserve">After closely reading that sentence, I thought that it originally refers to the former but it can be read as the latter meaning. So I revised the sentence in order to avoid the kind of confusion that the reviewer had (page 9). </w:t>
      </w:r>
    </w:p>
    <w:p w:rsidR="00142024" w:rsidRDefault="00142024" w:rsidP="00142024">
      <w:pPr>
        <w:rPr>
          <w:rFonts w:eastAsia="Times New Roman" w:cstheme="minorHAnsi"/>
        </w:rPr>
      </w:pPr>
    </w:p>
    <w:p w:rsidR="00142024" w:rsidRPr="00142024" w:rsidRDefault="00142024" w:rsidP="00142024">
      <w:pPr>
        <w:rPr>
          <w:rFonts w:ascii="Times New Roman" w:eastAsia="Times New Roman" w:hAnsi="Times New Roman" w:cs="Times New Roman"/>
        </w:rPr>
      </w:pPr>
      <w:r w:rsidRPr="00142024">
        <w:rPr>
          <w:rFonts w:ascii="Times New Roman" w:eastAsia="Times New Roman" w:hAnsi="Times New Roman" w:cs="Times New Roman"/>
        </w:rPr>
        <w:t>Lastly, while constantly using the term, “</w:t>
      </w:r>
      <w:proofErr w:type="spellStart"/>
      <w:r w:rsidRPr="00142024">
        <w:rPr>
          <w:rFonts w:ascii="Times New Roman" w:eastAsia="Times New Roman" w:hAnsi="Times New Roman" w:cs="Times New Roman"/>
        </w:rPr>
        <w:t>dispositif</w:t>
      </w:r>
      <w:proofErr w:type="spellEnd"/>
      <w:r w:rsidRPr="00142024">
        <w:rPr>
          <w:rFonts w:ascii="Times New Roman" w:eastAsia="Times New Roman" w:hAnsi="Times New Roman" w:cs="Times New Roman"/>
        </w:rPr>
        <w:t>,” the author offers</w:t>
      </w:r>
      <w:r>
        <w:rPr>
          <w:rFonts w:ascii="Times New Roman" w:eastAsia="Times New Roman" w:hAnsi="Times New Roman" w:cs="Times New Roman"/>
        </w:rPr>
        <w:t xml:space="preserve"> </w:t>
      </w:r>
      <w:r w:rsidRPr="00142024">
        <w:rPr>
          <w:rFonts w:ascii="Times New Roman" w:eastAsia="Times New Roman" w:hAnsi="Times New Roman" w:cs="Times New Roman"/>
        </w:rPr>
        <w:t>neither its definition nor the context of the term in the piece. The author</w:t>
      </w:r>
      <w:r>
        <w:rPr>
          <w:rFonts w:ascii="Times New Roman" w:eastAsia="Times New Roman" w:hAnsi="Times New Roman" w:cs="Times New Roman"/>
        </w:rPr>
        <w:t xml:space="preserve"> </w:t>
      </w:r>
      <w:r w:rsidRPr="00142024">
        <w:rPr>
          <w:rFonts w:ascii="Times New Roman" w:eastAsia="Times New Roman" w:hAnsi="Times New Roman" w:cs="Times New Roman"/>
        </w:rPr>
        <w:t>does not explain why s/he uses the French term instead of using its widely</w:t>
      </w:r>
      <w:r>
        <w:rPr>
          <w:rFonts w:ascii="Times New Roman" w:eastAsia="Times New Roman" w:hAnsi="Times New Roman" w:cs="Times New Roman"/>
        </w:rPr>
        <w:t xml:space="preserve"> </w:t>
      </w:r>
      <w:r w:rsidRPr="00142024">
        <w:rPr>
          <w:rFonts w:ascii="Times New Roman" w:eastAsia="Times New Roman" w:hAnsi="Times New Roman" w:cs="Times New Roman"/>
        </w:rPr>
        <w:t>accepted translation (</w:t>
      </w:r>
      <w:proofErr w:type="spellStart"/>
      <w:r w:rsidRPr="00142024">
        <w:rPr>
          <w:rFonts w:ascii="Times New Roman" w:eastAsia="Times New Roman" w:hAnsi="Times New Roman" w:cs="Times New Roman"/>
        </w:rPr>
        <w:t>i.d.</w:t>
      </w:r>
      <w:proofErr w:type="spellEnd"/>
      <w:r w:rsidRPr="00142024">
        <w:rPr>
          <w:rFonts w:ascii="Times New Roman" w:eastAsia="Times New Roman" w:hAnsi="Times New Roman" w:cs="Times New Roman"/>
        </w:rPr>
        <w:t xml:space="preserve"> apparatus). The term's references differ by</w:t>
      </w:r>
      <w:r>
        <w:rPr>
          <w:rFonts w:ascii="Times New Roman" w:eastAsia="Times New Roman" w:hAnsi="Times New Roman" w:cs="Times New Roman"/>
        </w:rPr>
        <w:t xml:space="preserve"> </w:t>
      </w:r>
      <w:r w:rsidRPr="00142024">
        <w:rPr>
          <w:rFonts w:ascii="Times New Roman" w:eastAsia="Times New Roman" w:hAnsi="Times New Roman" w:cs="Times New Roman"/>
        </w:rPr>
        <w:t>theorists (Foucault, Agamben, Althusser, Christian Metz) and disciplines</w:t>
      </w:r>
      <w:r w:rsidRPr="00142024">
        <w:rPr>
          <w:rFonts w:ascii="Times New Roman" w:eastAsia="Times New Roman" w:hAnsi="Times New Roman" w:cs="Times New Roman"/>
        </w:rPr>
        <w:br/>
        <w:t>(film studies, philosophy, political science, and communication studies).</w:t>
      </w:r>
      <w:r>
        <w:rPr>
          <w:rFonts w:ascii="Times New Roman" w:eastAsia="Times New Roman" w:hAnsi="Times New Roman" w:cs="Times New Roman"/>
        </w:rPr>
        <w:t xml:space="preserve"> </w:t>
      </w:r>
      <w:r w:rsidRPr="00142024">
        <w:rPr>
          <w:rFonts w:ascii="Times New Roman" w:eastAsia="Times New Roman" w:hAnsi="Times New Roman" w:cs="Times New Roman"/>
        </w:rPr>
        <w:t>While I don't think the author has to trace back to the coining of the term,</w:t>
      </w:r>
      <w:r>
        <w:rPr>
          <w:rFonts w:ascii="Times New Roman" w:eastAsia="Times New Roman" w:hAnsi="Times New Roman" w:cs="Times New Roman"/>
        </w:rPr>
        <w:t xml:space="preserve"> </w:t>
      </w:r>
      <w:r w:rsidRPr="00142024">
        <w:rPr>
          <w:rFonts w:ascii="Times New Roman" w:eastAsia="Times New Roman" w:hAnsi="Times New Roman" w:cs="Times New Roman"/>
        </w:rPr>
        <w:t xml:space="preserve">namely that of Louis Althusser and Jean-Louis </w:t>
      </w:r>
      <w:proofErr w:type="spellStart"/>
      <w:r w:rsidRPr="00142024">
        <w:rPr>
          <w:rFonts w:ascii="Times New Roman" w:eastAsia="Times New Roman" w:hAnsi="Times New Roman" w:cs="Times New Roman"/>
        </w:rPr>
        <w:t>Baudry</w:t>
      </w:r>
      <w:proofErr w:type="spellEnd"/>
      <w:r w:rsidRPr="00142024">
        <w:rPr>
          <w:rFonts w:ascii="Times New Roman" w:eastAsia="Times New Roman" w:hAnsi="Times New Roman" w:cs="Times New Roman"/>
        </w:rPr>
        <w:t>, I recommend s/he</w:t>
      </w:r>
      <w:r>
        <w:rPr>
          <w:rFonts w:ascii="Times New Roman" w:eastAsia="Times New Roman" w:hAnsi="Times New Roman" w:cs="Times New Roman"/>
        </w:rPr>
        <w:t xml:space="preserve"> </w:t>
      </w:r>
      <w:r w:rsidRPr="00142024">
        <w:rPr>
          <w:rFonts w:ascii="Times New Roman" w:eastAsia="Times New Roman" w:hAnsi="Times New Roman" w:cs="Times New Roman"/>
        </w:rPr>
        <w:t>consider not only more clearly introducing the term but also giving an</w:t>
      </w:r>
      <w:r>
        <w:rPr>
          <w:rFonts w:ascii="Times New Roman" w:eastAsia="Times New Roman" w:hAnsi="Times New Roman" w:cs="Times New Roman"/>
        </w:rPr>
        <w:t xml:space="preserve"> </w:t>
      </w:r>
      <w:r w:rsidRPr="00142024">
        <w:rPr>
          <w:rFonts w:ascii="Times New Roman" w:eastAsia="Times New Roman" w:hAnsi="Times New Roman" w:cs="Times New Roman"/>
        </w:rPr>
        <w:t>account of the term's reference and significance in the piece. </w:t>
      </w:r>
    </w:p>
    <w:p w:rsidR="00142024" w:rsidRDefault="00142024" w:rsidP="00142024">
      <w:pPr>
        <w:rPr>
          <w:rFonts w:eastAsia="Times New Roman" w:cstheme="minorHAnsi"/>
        </w:rPr>
      </w:pPr>
    </w:p>
    <w:p w:rsidR="00142024" w:rsidRDefault="00142024" w:rsidP="00142024">
      <w:pPr>
        <w:rPr>
          <w:rFonts w:eastAsia="Times New Roman" w:cstheme="minorHAnsi"/>
        </w:rPr>
      </w:pPr>
      <w:r>
        <w:rPr>
          <w:rFonts w:eastAsia="Times New Roman" w:cstheme="minorHAnsi"/>
        </w:rPr>
        <w:t>Following this suggestion, I replaced ‘</w:t>
      </w:r>
      <w:proofErr w:type="spellStart"/>
      <w:r>
        <w:rPr>
          <w:rFonts w:eastAsia="Times New Roman" w:cstheme="minorHAnsi"/>
        </w:rPr>
        <w:t>dispositif</w:t>
      </w:r>
      <w:proofErr w:type="spellEnd"/>
      <w:r>
        <w:rPr>
          <w:rFonts w:eastAsia="Times New Roman" w:cstheme="minorHAnsi"/>
        </w:rPr>
        <w:t>’ with ‘apparatus’ while also giving my account of what this means (referencing Foucault and Agamben) and what is significant in the context of the essay in the endnote (page 207)</w:t>
      </w:r>
    </w:p>
    <w:p w:rsidR="007E75C9" w:rsidRDefault="007E75C9" w:rsidP="00142024">
      <w:pPr>
        <w:rPr>
          <w:rFonts w:eastAsia="Times New Roman" w:cstheme="minorHAnsi"/>
        </w:rPr>
      </w:pPr>
    </w:p>
    <w:p w:rsidR="001903BC" w:rsidRDefault="007E75C9" w:rsidP="00142024">
      <w:pPr>
        <w:rPr>
          <w:rFonts w:ascii="Times New Roman" w:eastAsia="Times New Roman" w:hAnsi="Times New Roman" w:cs="Times New Roman"/>
        </w:rPr>
      </w:pPr>
      <w:r w:rsidRPr="007E75C9">
        <w:rPr>
          <w:rFonts w:eastAsia="Times New Roman" w:cstheme="minorHAnsi"/>
        </w:rPr>
        <w:t>Most importantly, I endeavored to make more convincing my argument that the show’s trope of surveillance capitalism is associated with “</w:t>
      </w:r>
      <w:r w:rsidRPr="007E75C9">
        <w:rPr>
          <w:rFonts w:eastAsia="Times New Roman" w:cstheme="minorHAnsi"/>
        </w:rPr>
        <w:t>Netflix’s data-accumulation and datafication of</w:t>
      </w:r>
      <w:r w:rsidRPr="007E75C9">
        <w:rPr>
          <w:rFonts w:eastAsia="Times New Roman" w:cstheme="minorHAnsi"/>
        </w:rPr>
        <w:t xml:space="preserve"> </w:t>
      </w:r>
      <w:r w:rsidRPr="007E75C9">
        <w:rPr>
          <w:rFonts w:eastAsia="Times New Roman" w:cstheme="minorHAnsi"/>
        </w:rPr>
        <w:t>viewers’ habits and how they affect the successful launching or</w:t>
      </w:r>
      <w:r w:rsidRPr="007E75C9">
        <w:rPr>
          <w:rFonts w:eastAsia="Times New Roman" w:cstheme="minorHAnsi"/>
        </w:rPr>
        <w:t xml:space="preserve"> </w:t>
      </w:r>
      <w:r w:rsidRPr="007E75C9">
        <w:rPr>
          <w:rFonts w:eastAsia="Times New Roman" w:cstheme="minorHAnsi"/>
        </w:rPr>
        <w:t>continuation of popular shows on their streaming platforms</w:t>
      </w:r>
      <w:r w:rsidRPr="007E75C9">
        <w:rPr>
          <w:rFonts w:eastAsia="Times New Roman" w:cstheme="minorHAnsi"/>
        </w:rPr>
        <w:t xml:space="preserve">.” At the same time, I also agreed on Reviewer B’s concern that I quickly link this association to the “viewers’ self-reflexive reception.,” which he/she argues is a “completely different topic.” So in my revision I removed the sentences which argue for the viewers’ self-reflexive awareness of platformized spectatorship, for instance, </w:t>
      </w:r>
      <w:r w:rsidRPr="007E75C9">
        <w:rPr>
          <w:rFonts w:eastAsia="Times New Roman" w:cstheme="minorHAnsi"/>
        </w:rPr>
        <w:t>“it encourages the viewers to reflect on their viewing practice of</w:t>
      </w:r>
      <w:r w:rsidRPr="007E75C9">
        <w:rPr>
          <w:rFonts w:eastAsia="Times New Roman" w:cstheme="minorHAnsi"/>
        </w:rPr>
        <w:t xml:space="preserve"> </w:t>
      </w:r>
      <w:r w:rsidRPr="007E75C9">
        <w:rPr>
          <w:rFonts w:eastAsia="Times New Roman" w:cstheme="minorHAnsi"/>
        </w:rPr>
        <w:t>Netflix, which is comprised of Wi-Fi connection, personal screen-based</w:t>
      </w:r>
      <w:r w:rsidRPr="007E75C9">
        <w:rPr>
          <w:rFonts w:eastAsia="Times New Roman" w:cstheme="minorHAnsi"/>
        </w:rPr>
        <w:t xml:space="preserve"> </w:t>
      </w:r>
      <w:r w:rsidRPr="007E75C9">
        <w:rPr>
          <w:rFonts w:eastAsia="Times New Roman" w:cstheme="minorHAnsi"/>
        </w:rPr>
        <w:t>devices, a streaming service subscription, and the time to binge-watch its</w:t>
      </w:r>
      <w:r w:rsidRPr="007E75C9">
        <w:rPr>
          <w:rFonts w:eastAsia="Times New Roman" w:cstheme="minorHAnsi"/>
        </w:rPr>
        <w:t xml:space="preserve"> </w:t>
      </w:r>
      <w:r w:rsidRPr="007E75C9">
        <w:rPr>
          <w:rFonts w:eastAsia="Times New Roman" w:cstheme="minorHAnsi"/>
        </w:rPr>
        <w:t>series” (17)</w:t>
      </w:r>
      <w:r w:rsidR="001903BC">
        <w:rPr>
          <w:rFonts w:eastAsia="Times New Roman" w:cstheme="minorHAnsi"/>
        </w:rPr>
        <w:t>; and “</w:t>
      </w:r>
      <w:r w:rsidR="001903BC" w:rsidRPr="007E75C9">
        <w:rPr>
          <w:rFonts w:ascii="Times New Roman" w:eastAsia="Times New Roman" w:hAnsi="Times New Roman" w:cs="Times New Roman"/>
        </w:rPr>
        <w:t>the show maximize</w:t>
      </w:r>
      <w:r w:rsidR="001903BC">
        <w:rPr>
          <w:rFonts w:ascii="Times New Roman" w:eastAsia="Times New Roman" w:hAnsi="Times New Roman" w:cs="Times New Roman"/>
        </w:rPr>
        <w:t>s</w:t>
      </w:r>
      <w:r w:rsidR="001903BC" w:rsidRPr="007E75C9">
        <w:rPr>
          <w:rFonts w:ascii="Times New Roman" w:eastAsia="Times New Roman" w:hAnsi="Times New Roman" w:cs="Times New Roman"/>
        </w:rPr>
        <w:t xml:space="preserve"> the degree of screen intimacy</w:t>
      </w:r>
      <w:r w:rsidR="001903BC">
        <w:rPr>
          <w:rFonts w:ascii="Times New Roman" w:eastAsia="Times New Roman" w:hAnsi="Times New Roman" w:cs="Times New Roman"/>
        </w:rPr>
        <w:t xml:space="preserve"> </w:t>
      </w:r>
      <w:r w:rsidR="001903BC" w:rsidRPr="007E75C9">
        <w:rPr>
          <w:rFonts w:ascii="Times New Roman" w:eastAsia="Times New Roman" w:hAnsi="Times New Roman" w:cs="Times New Roman"/>
        </w:rPr>
        <w:t>and the motifs of consumption and addict that pertain to the bingeable</w:t>
      </w:r>
      <w:r w:rsidR="001903BC">
        <w:rPr>
          <w:rFonts w:ascii="Times New Roman" w:eastAsia="Times New Roman" w:hAnsi="Times New Roman" w:cs="Times New Roman"/>
        </w:rPr>
        <w:t xml:space="preserve"> </w:t>
      </w:r>
      <w:r w:rsidR="001903BC" w:rsidRPr="007E75C9">
        <w:rPr>
          <w:rFonts w:ascii="Times New Roman" w:eastAsia="Times New Roman" w:hAnsi="Times New Roman" w:cs="Times New Roman"/>
        </w:rPr>
        <w:t>texts</w:t>
      </w:r>
      <w:r w:rsidR="001903BC">
        <w:rPr>
          <w:rFonts w:ascii="Times New Roman" w:eastAsia="Times New Roman" w:hAnsi="Times New Roman" w:cs="Times New Roman"/>
        </w:rPr>
        <w:t>.</w:t>
      </w:r>
      <w:r w:rsidR="001903BC" w:rsidRPr="007E75C9">
        <w:rPr>
          <w:rFonts w:ascii="Times New Roman" w:eastAsia="Times New Roman" w:hAnsi="Times New Roman" w:cs="Times New Roman"/>
        </w:rPr>
        <w:t>”</w:t>
      </w:r>
    </w:p>
    <w:p w:rsidR="007E75C9" w:rsidRDefault="001903BC" w:rsidP="00142024">
      <w:pPr>
        <w:rPr>
          <w:rFonts w:eastAsia="Times New Roman" w:cstheme="minorHAnsi"/>
        </w:rPr>
      </w:pPr>
      <w:r w:rsidRPr="007E75C9">
        <w:rPr>
          <w:rFonts w:ascii="Times New Roman" w:eastAsia="Times New Roman" w:hAnsi="Times New Roman" w:cs="Times New Roman"/>
        </w:rPr>
        <w:t xml:space="preserve"> </w:t>
      </w:r>
    </w:p>
    <w:p w:rsidR="007E75C9" w:rsidRPr="001903BC" w:rsidRDefault="007E75C9" w:rsidP="00142024">
      <w:pPr>
        <w:rPr>
          <w:rFonts w:eastAsia="Times New Roman" w:cstheme="minorHAnsi"/>
        </w:rPr>
      </w:pPr>
      <w:r>
        <w:rPr>
          <w:rFonts w:eastAsia="Times New Roman" w:cstheme="minorHAnsi"/>
        </w:rPr>
        <w:t xml:space="preserve">At the same time, I also endeavored to demonstrate that </w:t>
      </w:r>
      <w:r w:rsidR="00984A98" w:rsidRPr="00984A98">
        <w:rPr>
          <w:rFonts w:eastAsia="Times New Roman" w:cstheme="minorHAnsi"/>
          <w:i/>
        </w:rPr>
        <w:t>Squid Game</w:t>
      </w:r>
      <w:r w:rsidR="00984A98">
        <w:rPr>
          <w:rFonts w:eastAsia="Times New Roman" w:cstheme="minorHAnsi"/>
        </w:rPr>
        <w:t xml:space="preserve">, in its couple of episodes, invites viewers to identify with multiple positions (not only participants’ viewpoints but also those of Front Man and the VIPs), through its mise-en-scene and editing strategies, and that the show’s exposition of multiple screens and monitors, including the LED screen in Front Man’s private room, alludes to the spectatorship of streaming audiovisual media that is marked by the relocation of one experience into other devices and platforms and the availability and interconnectedness of them. In so doing, I elaborated </w:t>
      </w:r>
      <w:r w:rsidR="00984A98">
        <w:rPr>
          <w:rFonts w:eastAsia="Times New Roman" w:cstheme="minorHAnsi"/>
        </w:rPr>
        <w:lastRenderedPageBreak/>
        <w:t xml:space="preserve">upon the latter point by consulting the insights of Francesco Casetti and Vicente Ortega. </w:t>
      </w:r>
      <w:r w:rsidR="001903BC" w:rsidRPr="001903BC">
        <w:rPr>
          <w:rFonts w:eastAsia="Times New Roman" w:cstheme="minorHAnsi"/>
        </w:rPr>
        <w:t>Ultimately, I think I am able to convince one that</w:t>
      </w:r>
      <w:r w:rsidR="001903BC">
        <w:rPr>
          <w:rFonts w:eastAsia="Times New Roman" w:cstheme="minorHAnsi"/>
        </w:rPr>
        <w:t xml:space="preserve">, contra Reviewer B’s reservation, </w:t>
      </w:r>
      <w:r w:rsidR="001903BC" w:rsidRPr="001903BC">
        <w:rPr>
          <w:rFonts w:eastAsia="Times New Roman" w:cstheme="minorHAnsi"/>
        </w:rPr>
        <w:t>“</w:t>
      </w:r>
      <w:r w:rsidR="001903BC" w:rsidRPr="007E75C9">
        <w:rPr>
          <w:rFonts w:eastAsia="Times New Roman" w:cstheme="minorHAnsi"/>
        </w:rPr>
        <w:t xml:space="preserve">it </w:t>
      </w:r>
      <w:r w:rsidR="001903BC" w:rsidRPr="001903BC">
        <w:rPr>
          <w:rFonts w:eastAsia="Times New Roman" w:cstheme="minorHAnsi"/>
        </w:rPr>
        <w:t xml:space="preserve">is </w:t>
      </w:r>
      <w:r w:rsidR="001903BC" w:rsidRPr="007E75C9">
        <w:rPr>
          <w:rFonts w:eastAsia="Times New Roman" w:cstheme="minorHAnsi"/>
        </w:rPr>
        <w:t>possible that the</w:t>
      </w:r>
      <w:r w:rsidR="001903BC" w:rsidRPr="001903BC">
        <w:rPr>
          <w:rFonts w:eastAsia="Times New Roman" w:cstheme="minorHAnsi"/>
        </w:rPr>
        <w:t xml:space="preserve"> </w:t>
      </w:r>
      <w:r w:rsidR="001903BC" w:rsidRPr="007E75C9">
        <w:rPr>
          <w:rFonts w:eastAsia="Times New Roman" w:cstheme="minorHAnsi"/>
        </w:rPr>
        <w:t>ordinary viewer of any Netflix shows, the majority of which views it on</w:t>
      </w:r>
      <w:r w:rsidR="001903BC" w:rsidRPr="001903BC">
        <w:rPr>
          <w:rFonts w:eastAsia="Times New Roman" w:cstheme="minorHAnsi"/>
        </w:rPr>
        <w:t xml:space="preserve"> </w:t>
      </w:r>
      <w:r w:rsidR="001903BC" w:rsidRPr="007E75C9">
        <w:rPr>
          <w:rFonts w:eastAsia="Times New Roman" w:cstheme="minorHAnsi"/>
        </w:rPr>
        <w:t>their cell phones or small screen, identify herself/himself with the Front</w:t>
      </w:r>
      <w:r w:rsidR="001903BC" w:rsidRPr="001903BC">
        <w:rPr>
          <w:rFonts w:eastAsia="Times New Roman" w:cstheme="minorHAnsi"/>
        </w:rPr>
        <w:t xml:space="preserve"> </w:t>
      </w:r>
      <w:r w:rsidR="001903BC" w:rsidRPr="007E75C9">
        <w:rPr>
          <w:rFonts w:eastAsia="Times New Roman" w:cstheme="minorHAnsi"/>
        </w:rPr>
        <w:t xml:space="preserve">Man and </w:t>
      </w:r>
      <w:r w:rsidR="001903BC" w:rsidRPr="001903BC">
        <w:rPr>
          <w:rFonts w:eastAsia="Times New Roman" w:cstheme="minorHAnsi"/>
        </w:rPr>
        <w:t xml:space="preserve">the </w:t>
      </w:r>
      <w:r w:rsidR="001903BC" w:rsidRPr="007E75C9">
        <w:rPr>
          <w:rFonts w:eastAsia="Times New Roman" w:cstheme="minorHAnsi"/>
        </w:rPr>
        <w:t>VIP</w:t>
      </w:r>
      <w:r w:rsidR="001903BC" w:rsidRPr="001903BC">
        <w:rPr>
          <w:rFonts w:eastAsia="Times New Roman" w:cstheme="minorHAnsi"/>
        </w:rPr>
        <w:t xml:space="preserve">s.”  </w:t>
      </w:r>
      <w:r w:rsidR="00984A98" w:rsidRPr="001903BC">
        <w:rPr>
          <w:rFonts w:eastAsia="Times New Roman" w:cstheme="minorHAnsi"/>
        </w:rPr>
        <w:t xml:space="preserve">This also allows me to make a more salient correspondence between my take of </w:t>
      </w:r>
      <w:r w:rsidR="00984A98" w:rsidRPr="001903BC">
        <w:rPr>
          <w:rFonts w:eastAsia="Times New Roman" w:cstheme="minorHAnsi"/>
        </w:rPr>
        <w:t>platformized spectatorship</w:t>
      </w:r>
      <w:r w:rsidR="00984A98" w:rsidRPr="001903BC">
        <w:rPr>
          <w:rFonts w:eastAsia="Times New Roman" w:cstheme="minorHAnsi"/>
        </w:rPr>
        <w:t xml:space="preserve"> and the viewership of binge-watching as originated from multiple interfaces and their corresponding user behaviors.</w:t>
      </w:r>
    </w:p>
    <w:p w:rsidR="007E75C9" w:rsidRDefault="007E75C9" w:rsidP="00142024">
      <w:pPr>
        <w:rPr>
          <w:rFonts w:eastAsia="Times New Roman" w:cstheme="minorHAnsi"/>
        </w:rPr>
      </w:pPr>
    </w:p>
    <w:p w:rsidR="008903CC" w:rsidRDefault="008903CC" w:rsidP="00142024">
      <w:pPr>
        <w:rPr>
          <w:rFonts w:eastAsia="Times New Roman" w:cstheme="minorHAnsi"/>
        </w:rPr>
      </w:pPr>
      <w:r>
        <w:rPr>
          <w:rFonts w:eastAsia="Times New Roman" w:cstheme="minorHAnsi"/>
        </w:rPr>
        <w:t>The result of all these endeavors can be found in pages 19 and 20. I would hope that although Reviewer 2 is not totally convinced of my argument on the interplay of the show’s textual (1</w:t>
      </w:r>
      <w:r w:rsidRPr="008903CC">
        <w:rPr>
          <w:rFonts w:eastAsia="Times New Roman" w:cstheme="minorHAnsi"/>
          <w:vertAlign w:val="superscript"/>
        </w:rPr>
        <w:t>st</w:t>
      </w:r>
      <w:r>
        <w:rPr>
          <w:rFonts w:eastAsia="Times New Roman" w:cstheme="minorHAnsi"/>
        </w:rPr>
        <w:t xml:space="preserve"> section) and extratextual (2</w:t>
      </w:r>
      <w:r w:rsidRPr="008903CC">
        <w:rPr>
          <w:rFonts w:eastAsia="Times New Roman" w:cstheme="minorHAnsi"/>
          <w:vertAlign w:val="superscript"/>
        </w:rPr>
        <w:t>nd</w:t>
      </w:r>
      <w:r>
        <w:rPr>
          <w:rFonts w:eastAsia="Times New Roman" w:cstheme="minorHAnsi"/>
        </w:rPr>
        <w:t xml:space="preserve"> section) dimensions, </w:t>
      </w:r>
      <w:r w:rsidR="00C47BA9">
        <w:rPr>
          <w:rFonts w:eastAsia="Times New Roman" w:cstheme="minorHAnsi"/>
        </w:rPr>
        <w:t>my revision is read as achieving more “coherence and clarity” and thus being “more critically solid in its entirety.”</w:t>
      </w:r>
      <w:r>
        <w:rPr>
          <w:rFonts w:eastAsia="Times New Roman" w:cstheme="minorHAnsi"/>
        </w:rPr>
        <w:t xml:space="preserve"> </w:t>
      </w:r>
    </w:p>
    <w:p w:rsidR="008903CC" w:rsidRDefault="008903CC" w:rsidP="00142024">
      <w:pPr>
        <w:rPr>
          <w:rFonts w:eastAsia="Times New Roman" w:cstheme="minorHAnsi"/>
        </w:rPr>
      </w:pPr>
    </w:p>
    <w:p w:rsidR="007E75C9" w:rsidRPr="007E75C9" w:rsidRDefault="007E75C9" w:rsidP="007E75C9">
      <w:pPr>
        <w:rPr>
          <w:rFonts w:ascii="Times New Roman" w:eastAsia="Times New Roman" w:hAnsi="Times New Roman" w:cs="Times New Roman"/>
        </w:rPr>
      </w:pPr>
      <w:r w:rsidRPr="007E75C9">
        <w:rPr>
          <w:rFonts w:ascii="Times New Roman" w:eastAsia="Times New Roman" w:hAnsi="Times New Roman" w:cs="Times New Roman"/>
        </w:rPr>
        <w:br/>
      </w:r>
      <w:bookmarkStart w:id="0" w:name="_GoBack"/>
      <w:bookmarkEnd w:id="0"/>
      <w:r w:rsidRPr="007E75C9">
        <w:rPr>
          <w:rFonts w:ascii="Times New Roman" w:eastAsia="Times New Roman" w:hAnsi="Times New Roman" w:cs="Times New Roman"/>
        </w:rPr>
        <w:br/>
        <w:t> </w:t>
      </w:r>
      <w:r w:rsidRPr="007E75C9">
        <w:rPr>
          <w:rFonts w:ascii="Times New Roman" w:eastAsia="Times New Roman" w:hAnsi="Times New Roman" w:cs="Times New Roman"/>
        </w:rPr>
        <w:br/>
      </w:r>
      <w:r w:rsidRPr="007E75C9">
        <w:rPr>
          <w:rFonts w:ascii="Times New Roman" w:eastAsia="Times New Roman" w:hAnsi="Times New Roman" w:cs="Times New Roman"/>
        </w:rPr>
        <w:br/>
      </w:r>
    </w:p>
    <w:p w:rsidR="007E75C9" w:rsidRPr="00142024" w:rsidRDefault="007E75C9" w:rsidP="00142024">
      <w:pPr>
        <w:rPr>
          <w:rFonts w:eastAsia="Times New Roman" w:cstheme="minorHAnsi"/>
        </w:rPr>
      </w:pPr>
    </w:p>
    <w:p w:rsidR="00142024" w:rsidRPr="00142024" w:rsidRDefault="00142024" w:rsidP="00142024">
      <w:pPr>
        <w:rPr>
          <w:rFonts w:eastAsia="Times New Roman" w:cstheme="minorHAnsi"/>
        </w:rPr>
      </w:pPr>
      <w:r>
        <w:rPr>
          <w:rFonts w:ascii="Times New Roman" w:eastAsia="Times New Roman" w:hAnsi="Times New Roman" w:cs="Times New Roman"/>
        </w:rPr>
        <w:t xml:space="preserve"> </w:t>
      </w:r>
    </w:p>
    <w:p w:rsidR="00142024" w:rsidRDefault="00142024"/>
    <w:p w:rsidR="00142024" w:rsidRDefault="00142024"/>
    <w:p w:rsidR="00142024" w:rsidRDefault="00142024"/>
    <w:p w:rsidR="00152646" w:rsidRDefault="00152646"/>
    <w:p w:rsidR="00152646" w:rsidRDefault="00152646"/>
    <w:p w:rsidR="00152646" w:rsidRDefault="00152646"/>
    <w:sectPr w:rsidR="00152646" w:rsidSect="00E87A3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46"/>
    <w:rsid w:val="00142024"/>
    <w:rsid w:val="00152646"/>
    <w:rsid w:val="001903BC"/>
    <w:rsid w:val="007E75C9"/>
    <w:rsid w:val="008903CC"/>
    <w:rsid w:val="00984A98"/>
    <w:rsid w:val="00C47BA9"/>
    <w:rsid w:val="00E87A34"/>
    <w:rsid w:val="00FE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6BBE61"/>
  <w15:chartTrackingRefBased/>
  <w15:docId w15:val="{1376DE0F-ADC0-A94C-A4C1-437D2001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1884">
      <w:bodyDiv w:val="1"/>
      <w:marLeft w:val="0"/>
      <w:marRight w:val="0"/>
      <w:marTop w:val="0"/>
      <w:marBottom w:val="0"/>
      <w:divBdr>
        <w:top w:val="none" w:sz="0" w:space="0" w:color="auto"/>
        <w:left w:val="none" w:sz="0" w:space="0" w:color="auto"/>
        <w:bottom w:val="none" w:sz="0" w:space="0" w:color="auto"/>
        <w:right w:val="none" w:sz="0" w:space="0" w:color="auto"/>
      </w:divBdr>
    </w:div>
    <w:div w:id="494028398">
      <w:bodyDiv w:val="1"/>
      <w:marLeft w:val="0"/>
      <w:marRight w:val="0"/>
      <w:marTop w:val="0"/>
      <w:marBottom w:val="0"/>
      <w:divBdr>
        <w:top w:val="none" w:sz="0" w:space="0" w:color="auto"/>
        <w:left w:val="none" w:sz="0" w:space="0" w:color="auto"/>
        <w:bottom w:val="none" w:sz="0" w:space="0" w:color="auto"/>
        <w:right w:val="none" w:sz="0" w:space="0" w:color="auto"/>
      </w:divBdr>
    </w:div>
    <w:div w:id="610745801">
      <w:bodyDiv w:val="1"/>
      <w:marLeft w:val="0"/>
      <w:marRight w:val="0"/>
      <w:marTop w:val="0"/>
      <w:marBottom w:val="0"/>
      <w:divBdr>
        <w:top w:val="none" w:sz="0" w:space="0" w:color="auto"/>
        <w:left w:val="none" w:sz="0" w:space="0" w:color="auto"/>
        <w:bottom w:val="none" w:sz="0" w:space="0" w:color="auto"/>
        <w:right w:val="none" w:sz="0" w:space="0" w:color="auto"/>
      </w:divBdr>
    </w:div>
    <w:div w:id="1927961160">
      <w:bodyDiv w:val="1"/>
      <w:marLeft w:val="0"/>
      <w:marRight w:val="0"/>
      <w:marTop w:val="0"/>
      <w:marBottom w:val="0"/>
      <w:divBdr>
        <w:top w:val="none" w:sz="0" w:space="0" w:color="auto"/>
        <w:left w:val="none" w:sz="0" w:space="0" w:color="auto"/>
        <w:bottom w:val="none" w:sz="0" w:space="0" w:color="auto"/>
        <w:right w:val="none" w:sz="0" w:space="0" w:color="auto"/>
      </w:divBdr>
    </w:div>
    <w:div w:id="19948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Jihoon Kim</dc:creator>
  <cp:keywords/>
  <dc:description/>
  <cp:lastModifiedBy>Jihoon Kim</cp:lastModifiedBy>
  <cp:revision>4</cp:revision>
  <dcterms:created xsi:type="dcterms:W3CDTF">2023-01-27T05:53:00Z</dcterms:created>
  <dcterms:modified xsi:type="dcterms:W3CDTF">2023-01-27T06:39:00Z</dcterms:modified>
</cp:coreProperties>
</file>